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3362"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OBJETIVO</w:t>
      </w:r>
    </w:p>
    <w:p w14:paraId="1695F83E" w14:textId="77777777" w:rsidR="00E859E4" w:rsidRPr="009E4317" w:rsidRDefault="00E859E4" w:rsidP="00E859E4">
      <w:pPr>
        <w:jc w:val="both"/>
        <w:rPr>
          <w:rFonts w:ascii="Arial" w:hAnsi="Arial" w:cs="Arial"/>
          <w:sz w:val="22"/>
          <w:szCs w:val="22"/>
        </w:rPr>
      </w:pPr>
    </w:p>
    <w:p w14:paraId="12611A7F" w14:textId="77777777" w:rsidR="000E1B78" w:rsidRPr="000E1B78" w:rsidRDefault="000E1B78" w:rsidP="000E1B78">
      <w:pPr>
        <w:jc w:val="both"/>
        <w:rPr>
          <w:rFonts w:ascii="Arial" w:hAnsi="Arial" w:cs="Arial"/>
          <w:b/>
          <w:sz w:val="22"/>
          <w:szCs w:val="22"/>
        </w:rPr>
      </w:pPr>
      <w:r w:rsidRPr="000E1B78">
        <w:rPr>
          <w:rFonts w:ascii="Arial" w:hAnsi="Arial" w:cs="Arial"/>
          <w:sz w:val="22"/>
          <w:szCs w:val="22"/>
        </w:rPr>
        <w:t xml:space="preserve">Realizar la foliación de los documentos controlando la cantidad de folios de una unidad de conservación dada (carpeta, legajo, expediente, etc.) y la calidad de </w:t>
      </w:r>
      <w:r w:rsidR="00F13C6B" w:rsidRPr="000E1B78">
        <w:rPr>
          <w:rFonts w:ascii="Arial" w:hAnsi="Arial" w:cs="Arial"/>
          <w:sz w:val="22"/>
          <w:szCs w:val="22"/>
        </w:rPr>
        <w:t>las mismas</w:t>
      </w:r>
      <w:r w:rsidRPr="000E1B78">
        <w:rPr>
          <w:rFonts w:ascii="Arial" w:hAnsi="Arial" w:cs="Arial"/>
          <w:sz w:val="22"/>
          <w:szCs w:val="22"/>
        </w:rPr>
        <w:t>, con el fin de dar cumplimiento al principio de orden original y de procedencia, y la conservación de la integridad de la unidad documental o unidad archivística.</w:t>
      </w:r>
    </w:p>
    <w:p w14:paraId="324247EA" w14:textId="77777777" w:rsidR="000E1B78" w:rsidRPr="000E1B78" w:rsidRDefault="000E1B78" w:rsidP="000E1B78">
      <w:pPr>
        <w:pStyle w:val="Prrafodelista"/>
        <w:rPr>
          <w:rFonts w:ascii="Arial" w:hAnsi="Arial" w:cs="Arial"/>
          <w:b/>
          <w:sz w:val="22"/>
          <w:szCs w:val="22"/>
        </w:rPr>
      </w:pPr>
    </w:p>
    <w:p w14:paraId="33CDA451" w14:textId="77777777" w:rsidR="00E859E4" w:rsidRPr="00F93E44" w:rsidRDefault="00E859E4" w:rsidP="000E1B78">
      <w:pPr>
        <w:pStyle w:val="Prrafodelista"/>
        <w:numPr>
          <w:ilvl w:val="0"/>
          <w:numId w:val="3"/>
        </w:numPr>
        <w:jc w:val="both"/>
        <w:rPr>
          <w:rFonts w:ascii="Arial" w:hAnsi="Arial" w:cs="Arial"/>
          <w:b/>
          <w:sz w:val="22"/>
          <w:szCs w:val="22"/>
        </w:rPr>
      </w:pPr>
      <w:r w:rsidRPr="00F93E44">
        <w:rPr>
          <w:rFonts w:ascii="Arial" w:hAnsi="Arial" w:cs="Arial"/>
          <w:b/>
          <w:sz w:val="22"/>
          <w:szCs w:val="22"/>
        </w:rPr>
        <w:t>ALCANCE</w:t>
      </w:r>
    </w:p>
    <w:p w14:paraId="732575C3" w14:textId="77777777" w:rsidR="00E859E4" w:rsidRDefault="00E859E4" w:rsidP="00E859E4">
      <w:pPr>
        <w:jc w:val="both"/>
        <w:rPr>
          <w:rFonts w:ascii="Arial" w:hAnsi="Arial" w:cs="Arial"/>
          <w:b/>
          <w:sz w:val="22"/>
          <w:szCs w:val="22"/>
        </w:rPr>
      </w:pPr>
    </w:p>
    <w:p w14:paraId="7F23BED6" w14:textId="77777777" w:rsidR="001567A4" w:rsidRDefault="000E1B78" w:rsidP="008B6F3D">
      <w:pPr>
        <w:jc w:val="both"/>
        <w:rPr>
          <w:rFonts w:ascii="Arial" w:hAnsi="Arial" w:cs="Arial"/>
          <w:sz w:val="22"/>
          <w:szCs w:val="22"/>
        </w:rPr>
      </w:pPr>
      <w:r>
        <w:rPr>
          <w:rFonts w:ascii="Arial" w:hAnsi="Arial" w:cs="Arial"/>
          <w:sz w:val="22"/>
          <w:szCs w:val="22"/>
        </w:rPr>
        <w:t>El instructivo aplica para todos los Servidores Públicos (Personal de planta, Contratista, Pasantes) de la Entidad Aguas del Huila S.A. E.S.P.</w:t>
      </w:r>
    </w:p>
    <w:p w14:paraId="195D0178" w14:textId="77777777" w:rsidR="00400307" w:rsidRPr="009E4317" w:rsidRDefault="00400307" w:rsidP="008B6F3D">
      <w:pPr>
        <w:jc w:val="both"/>
        <w:rPr>
          <w:rFonts w:ascii="Arial" w:hAnsi="Arial" w:cs="Arial"/>
          <w:sz w:val="22"/>
          <w:szCs w:val="22"/>
        </w:rPr>
      </w:pPr>
    </w:p>
    <w:p w14:paraId="200E1776"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RESPONSABLE</w:t>
      </w:r>
    </w:p>
    <w:p w14:paraId="57A6CC8D" w14:textId="77777777" w:rsidR="00F86AB8" w:rsidRDefault="00F86AB8" w:rsidP="00E859E4">
      <w:pPr>
        <w:jc w:val="both"/>
        <w:rPr>
          <w:rFonts w:ascii="Arial" w:hAnsi="Arial" w:cs="Arial"/>
          <w:sz w:val="22"/>
          <w:szCs w:val="22"/>
        </w:rPr>
      </w:pPr>
    </w:p>
    <w:p w14:paraId="35023063" w14:textId="77777777" w:rsidR="000E1B78" w:rsidRDefault="000E1B78" w:rsidP="00E859E4">
      <w:pPr>
        <w:jc w:val="both"/>
        <w:rPr>
          <w:rFonts w:ascii="Arial" w:hAnsi="Arial" w:cs="Arial"/>
          <w:sz w:val="22"/>
          <w:szCs w:val="22"/>
        </w:rPr>
      </w:pPr>
      <w:r>
        <w:rPr>
          <w:rFonts w:ascii="Arial" w:hAnsi="Arial" w:cs="Arial"/>
          <w:sz w:val="22"/>
          <w:szCs w:val="22"/>
        </w:rPr>
        <w:t>Dueños y Líderes de proceso</w:t>
      </w:r>
    </w:p>
    <w:p w14:paraId="300726C6" w14:textId="77777777" w:rsidR="005D1827" w:rsidRDefault="005D1827" w:rsidP="00E859E4">
      <w:pPr>
        <w:jc w:val="both"/>
        <w:rPr>
          <w:rFonts w:ascii="Arial" w:hAnsi="Arial" w:cs="Arial"/>
          <w:sz w:val="22"/>
          <w:szCs w:val="22"/>
        </w:rPr>
      </w:pPr>
      <w:r>
        <w:rPr>
          <w:rFonts w:ascii="Arial" w:hAnsi="Arial" w:cs="Arial"/>
          <w:sz w:val="22"/>
          <w:szCs w:val="22"/>
        </w:rPr>
        <w:t xml:space="preserve">Gestión de </w:t>
      </w:r>
      <w:r w:rsidR="00F86AB8">
        <w:rPr>
          <w:rFonts w:ascii="Arial" w:hAnsi="Arial" w:cs="Arial"/>
          <w:sz w:val="22"/>
          <w:szCs w:val="22"/>
        </w:rPr>
        <w:t>archivo</w:t>
      </w:r>
    </w:p>
    <w:p w14:paraId="1D67477C" w14:textId="77777777" w:rsidR="005D1827" w:rsidRDefault="005D1827" w:rsidP="00E859E4">
      <w:pPr>
        <w:jc w:val="both"/>
        <w:rPr>
          <w:rFonts w:ascii="Arial" w:hAnsi="Arial" w:cs="Arial"/>
          <w:sz w:val="22"/>
          <w:szCs w:val="22"/>
        </w:rPr>
      </w:pPr>
      <w:r>
        <w:rPr>
          <w:rFonts w:ascii="Arial" w:hAnsi="Arial" w:cs="Arial"/>
          <w:sz w:val="22"/>
          <w:szCs w:val="22"/>
        </w:rPr>
        <w:t>Subgerencia Administrativa y Financiera</w:t>
      </w:r>
    </w:p>
    <w:p w14:paraId="1E2E1373" w14:textId="77777777" w:rsidR="00E859E4" w:rsidRPr="009E4317" w:rsidRDefault="00E859E4" w:rsidP="00E859E4">
      <w:pPr>
        <w:jc w:val="both"/>
        <w:rPr>
          <w:rFonts w:ascii="Arial" w:hAnsi="Arial" w:cs="Arial"/>
          <w:sz w:val="22"/>
          <w:szCs w:val="22"/>
        </w:rPr>
      </w:pPr>
    </w:p>
    <w:p w14:paraId="68ACED7B"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SOPORTE NORMATIVO Y DE REFERENCIA</w:t>
      </w:r>
    </w:p>
    <w:p w14:paraId="4D1F6532" w14:textId="77777777" w:rsidR="00E859E4" w:rsidRPr="009E4317" w:rsidRDefault="00E859E4" w:rsidP="00E859E4">
      <w:pPr>
        <w:jc w:val="both"/>
        <w:rPr>
          <w:rFonts w:ascii="Arial" w:hAnsi="Arial" w:cs="Arial"/>
          <w:b/>
          <w:sz w:val="22"/>
          <w:szCs w:val="22"/>
        </w:rPr>
      </w:pPr>
    </w:p>
    <w:p w14:paraId="4879FD04" w14:textId="77777777" w:rsidR="00ED69CB" w:rsidRDefault="00ED69CB" w:rsidP="00ED69CB">
      <w:pPr>
        <w:jc w:val="both"/>
        <w:rPr>
          <w:rFonts w:ascii="Arial" w:hAnsi="Arial" w:cs="Arial"/>
          <w:sz w:val="22"/>
          <w:szCs w:val="22"/>
        </w:rPr>
      </w:pPr>
      <w:r>
        <w:rPr>
          <w:rFonts w:ascii="Arial" w:hAnsi="Arial" w:cs="Arial"/>
          <w:sz w:val="22"/>
          <w:szCs w:val="22"/>
        </w:rPr>
        <w:t xml:space="preserve">Constitución </w:t>
      </w:r>
      <w:r w:rsidRPr="00ED69CB">
        <w:rPr>
          <w:rFonts w:ascii="Arial" w:hAnsi="Arial" w:cs="Arial"/>
          <w:sz w:val="22"/>
          <w:szCs w:val="22"/>
        </w:rPr>
        <w:t>Política de Colombia</w:t>
      </w:r>
      <w:r>
        <w:rPr>
          <w:rFonts w:ascii="Arial" w:hAnsi="Arial" w:cs="Arial"/>
          <w:sz w:val="22"/>
          <w:szCs w:val="22"/>
        </w:rPr>
        <w:t xml:space="preserve"> 1991 </w:t>
      </w:r>
    </w:p>
    <w:p w14:paraId="0AEC51BB" w14:textId="77777777" w:rsidR="00ED69CB" w:rsidRDefault="00ED69CB" w:rsidP="00ED69CB">
      <w:pPr>
        <w:jc w:val="both"/>
        <w:rPr>
          <w:rFonts w:ascii="Arial" w:hAnsi="Arial" w:cs="Arial"/>
          <w:sz w:val="22"/>
          <w:szCs w:val="22"/>
        </w:rPr>
      </w:pPr>
      <w:r w:rsidRPr="00ED69CB">
        <w:rPr>
          <w:rFonts w:ascii="Arial" w:hAnsi="Arial" w:cs="Arial"/>
          <w:sz w:val="22"/>
          <w:szCs w:val="22"/>
        </w:rPr>
        <w:t>Ley 190</w:t>
      </w:r>
      <w:r>
        <w:rPr>
          <w:rFonts w:ascii="Arial" w:hAnsi="Arial" w:cs="Arial"/>
          <w:sz w:val="22"/>
          <w:szCs w:val="22"/>
        </w:rPr>
        <w:t xml:space="preserve"> de 1993</w:t>
      </w:r>
    </w:p>
    <w:p w14:paraId="27082D28" w14:textId="77777777" w:rsidR="00ED69CB" w:rsidRDefault="007E4410" w:rsidP="00ED69CB">
      <w:pPr>
        <w:jc w:val="both"/>
        <w:rPr>
          <w:rFonts w:ascii="Arial" w:hAnsi="Arial" w:cs="Arial"/>
          <w:sz w:val="22"/>
          <w:szCs w:val="22"/>
        </w:rPr>
      </w:pPr>
      <w:r w:rsidRPr="007E4410">
        <w:rPr>
          <w:rFonts w:ascii="Arial" w:hAnsi="Arial" w:cs="Arial"/>
          <w:sz w:val="22"/>
          <w:szCs w:val="22"/>
        </w:rPr>
        <w:t>Ley 594</w:t>
      </w:r>
      <w:r>
        <w:rPr>
          <w:rFonts w:ascii="Arial" w:hAnsi="Arial" w:cs="Arial"/>
          <w:sz w:val="22"/>
          <w:szCs w:val="22"/>
        </w:rPr>
        <w:t xml:space="preserve"> de 2000</w:t>
      </w:r>
    </w:p>
    <w:p w14:paraId="7FB9102C" w14:textId="77777777" w:rsidR="007E4410" w:rsidRDefault="000B6CAE" w:rsidP="00ED69CB">
      <w:pPr>
        <w:jc w:val="both"/>
        <w:rPr>
          <w:rFonts w:ascii="Arial" w:hAnsi="Arial" w:cs="Arial"/>
          <w:sz w:val="22"/>
          <w:szCs w:val="22"/>
        </w:rPr>
      </w:pPr>
      <w:r>
        <w:rPr>
          <w:rFonts w:ascii="Arial" w:hAnsi="Arial" w:cs="Arial"/>
          <w:sz w:val="22"/>
          <w:szCs w:val="22"/>
        </w:rPr>
        <w:t xml:space="preserve">Acuerdo </w:t>
      </w:r>
      <w:r w:rsidR="000E1B78">
        <w:rPr>
          <w:rFonts w:ascii="Arial" w:hAnsi="Arial" w:cs="Arial"/>
          <w:sz w:val="22"/>
          <w:szCs w:val="22"/>
        </w:rPr>
        <w:t>002 de 2014</w:t>
      </w:r>
      <w:r w:rsidR="007E4410">
        <w:rPr>
          <w:rFonts w:ascii="Arial" w:hAnsi="Arial" w:cs="Arial"/>
          <w:sz w:val="22"/>
          <w:szCs w:val="22"/>
        </w:rPr>
        <w:t xml:space="preserve"> del Archivo General de la Nación </w:t>
      </w:r>
    </w:p>
    <w:p w14:paraId="79AE7479" w14:textId="77777777" w:rsidR="000E1B78" w:rsidRDefault="000E1B78" w:rsidP="00ED69CB">
      <w:pPr>
        <w:jc w:val="both"/>
        <w:rPr>
          <w:rFonts w:ascii="Arial" w:hAnsi="Arial" w:cs="Arial"/>
          <w:sz w:val="22"/>
          <w:szCs w:val="22"/>
        </w:rPr>
      </w:pPr>
      <w:r>
        <w:rPr>
          <w:rFonts w:ascii="Arial" w:hAnsi="Arial" w:cs="Arial"/>
          <w:sz w:val="22"/>
          <w:szCs w:val="22"/>
        </w:rPr>
        <w:t xml:space="preserve">Reglamento General de Archivo 1994 </w:t>
      </w:r>
    </w:p>
    <w:p w14:paraId="34B735FA" w14:textId="77777777" w:rsidR="000B6CAE" w:rsidRDefault="000B6CAE" w:rsidP="00ED69CB">
      <w:pPr>
        <w:jc w:val="both"/>
        <w:rPr>
          <w:rFonts w:ascii="Arial" w:hAnsi="Arial" w:cs="Arial"/>
          <w:sz w:val="22"/>
          <w:szCs w:val="22"/>
        </w:rPr>
      </w:pPr>
    </w:p>
    <w:p w14:paraId="739E8093" w14:textId="77777777" w:rsidR="00E859E4" w:rsidRPr="00F93E44" w:rsidRDefault="00E859E4" w:rsidP="00F93E4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D</w:t>
      </w:r>
      <w:r w:rsidR="00F93E44" w:rsidRPr="00F93E44">
        <w:rPr>
          <w:rFonts w:ascii="Arial" w:hAnsi="Arial" w:cs="Arial"/>
          <w:b/>
          <w:sz w:val="22"/>
          <w:szCs w:val="22"/>
        </w:rPr>
        <w:t>EFINICIÓN</w:t>
      </w:r>
    </w:p>
    <w:p w14:paraId="22B76F8E" w14:textId="77777777" w:rsidR="005D1827" w:rsidRPr="00315891" w:rsidRDefault="005D1827" w:rsidP="00E859E4">
      <w:pPr>
        <w:tabs>
          <w:tab w:val="left" w:pos="142"/>
        </w:tabs>
        <w:jc w:val="both"/>
        <w:rPr>
          <w:rFonts w:ascii="Arial" w:hAnsi="Arial" w:cs="Arial"/>
          <w:sz w:val="22"/>
          <w:szCs w:val="22"/>
        </w:rPr>
      </w:pPr>
    </w:p>
    <w:p w14:paraId="723F60A4"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ARCHIVO CENTRAL:</w:t>
      </w:r>
      <w:r w:rsidRPr="00315891">
        <w:rPr>
          <w:rFonts w:ascii="Arial" w:hAnsi="Arial" w:cs="Arial"/>
          <w:sz w:val="22"/>
          <w:szCs w:val="22"/>
        </w:rPr>
        <w:t xml:space="preserve"> Unidad administrativa que coordina y controla el funcionamiento de los archivos de gestión y reúne los documentos transferidos por los mismos una vez finalizado su trámite y cuando su consulta es constante.</w:t>
      </w:r>
    </w:p>
    <w:p w14:paraId="046B6D6A" w14:textId="77777777" w:rsidR="00315891" w:rsidRPr="00315891" w:rsidRDefault="00315891" w:rsidP="00315891">
      <w:pPr>
        <w:tabs>
          <w:tab w:val="left" w:pos="142"/>
        </w:tabs>
        <w:jc w:val="both"/>
        <w:rPr>
          <w:rFonts w:ascii="Arial" w:hAnsi="Arial" w:cs="Arial"/>
          <w:b/>
          <w:sz w:val="22"/>
          <w:szCs w:val="22"/>
        </w:rPr>
      </w:pPr>
    </w:p>
    <w:p w14:paraId="28513C79"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ARCHIVO HISTÓRICO:</w:t>
      </w:r>
      <w:r w:rsidRPr="00315891">
        <w:rPr>
          <w:rFonts w:ascii="Arial" w:hAnsi="Arial" w:cs="Arial"/>
          <w:sz w:val="22"/>
          <w:szCs w:val="22"/>
        </w:rPr>
        <w:t xml:space="preserve"> Archivo al cual se transfiere del archivo central o del archivo de gestión, la documentación que por decisión del correspondiente Comité Interno de Archivo, debe conservarse permanentemente, dado el valor que adquiere para la investigación, la ciencia y la cultura. Este tipo de archivo también puede conservar documentos históricos recibidos por donación, depósito voluntario, adquisición o expropiación.</w:t>
      </w:r>
    </w:p>
    <w:p w14:paraId="4F89B3F0" w14:textId="77777777" w:rsidR="00315891" w:rsidRPr="00315891" w:rsidRDefault="00315891" w:rsidP="00315891">
      <w:pPr>
        <w:tabs>
          <w:tab w:val="left" w:pos="142"/>
        </w:tabs>
        <w:jc w:val="both"/>
        <w:rPr>
          <w:rFonts w:ascii="Arial" w:hAnsi="Arial" w:cs="Arial"/>
          <w:sz w:val="22"/>
          <w:szCs w:val="22"/>
        </w:rPr>
      </w:pPr>
    </w:p>
    <w:p w14:paraId="70C8F10D"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CONSERVACIÓN DE DOCUMENTOS:</w:t>
      </w:r>
      <w:r w:rsidRPr="00315891">
        <w:rPr>
          <w:rFonts w:ascii="Arial" w:hAnsi="Arial" w:cs="Arial"/>
          <w:sz w:val="22"/>
          <w:szCs w:val="22"/>
        </w:rPr>
        <w:t xml:space="preserve"> Conjunto de medidas preventivas o correctivas adoptadas para asegurar la integridad física y funcional de los documentos de archivo.</w:t>
      </w:r>
    </w:p>
    <w:p w14:paraId="67D46B05" w14:textId="77777777" w:rsidR="00315891" w:rsidRPr="00315891" w:rsidRDefault="00315891" w:rsidP="00315891">
      <w:pPr>
        <w:tabs>
          <w:tab w:val="left" w:pos="142"/>
        </w:tabs>
        <w:jc w:val="both"/>
        <w:rPr>
          <w:rFonts w:ascii="Arial" w:hAnsi="Arial" w:cs="Arial"/>
          <w:sz w:val="22"/>
          <w:szCs w:val="22"/>
        </w:rPr>
      </w:pPr>
    </w:p>
    <w:p w14:paraId="5B1A7CDA"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DEPURACIÓN:</w:t>
      </w:r>
      <w:r w:rsidRPr="00315891">
        <w:rPr>
          <w:rFonts w:ascii="Arial" w:hAnsi="Arial" w:cs="Arial"/>
          <w:sz w:val="22"/>
          <w:szCs w:val="22"/>
        </w:rPr>
        <w:t xml:space="preserve"> Operación, dada en la fase de organización de documentos, por la cual se retiran aquellos que no tienen valores primarios ni secundarios, para su posterior </w:t>
      </w:r>
      <w:r w:rsidRPr="00315891">
        <w:rPr>
          <w:rFonts w:ascii="Arial" w:hAnsi="Arial" w:cs="Arial"/>
          <w:sz w:val="22"/>
          <w:szCs w:val="22"/>
        </w:rPr>
        <w:lastRenderedPageBreak/>
        <w:t>eliminación. La depuración consiste en el retiro de duplicados idénticos, folios en blanco y documentación de apoyo en los archivos de gestión o de oficina, en fondos acumulados, se hará igualmente depuración.</w:t>
      </w:r>
    </w:p>
    <w:p w14:paraId="22348F77" w14:textId="77777777" w:rsidR="00315891" w:rsidRPr="00315891" w:rsidRDefault="00315891" w:rsidP="00315891">
      <w:pPr>
        <w:tabs>
          <w:tab w:val="left" w:pos="142"/>
        </w:tabs>
        <w:jc w:val="both"/>
        <w:rPr>
          <w:rFonts w:ascii="Arial" w:hAnsi="Arial" w:cs="Arial"/>
          <w:sz w:val="22"/>
          <w:szCs w:val="22"/>
        </w:rPr>
      </w:pPr>
    </w:p>
    <w:p w14:paraId="55707AA8" w14:textId="77777777" w:rsidR="00315891" w:rsidRDefault="00315891" w:rsidP="00315891">
      <w:pPr>
        <w:tabs>
          <w:tab w:val="left" w:pos="142"/>
        </w:tabs>
        <w:jc w:val="both"/>
        <w:rPr>
          <w:rFonts w:ascii="Arial" w:hAnsi="Arial" w:cs="Arial"/>
          <w:sz w:val="22"/>
          <w:szCs w:val="22"/>
        </w:rPr>
      </w:pPr>
      <w:r w:rsidRPr="00315891">
        <w:rPr>
          <w:rFonts w:ascii="Arial" w:hAnsi="Arial" w:cs="Arial"/>
          <w:b/>
          <w:sz w:val="22"/>
          <w:szCs w:val="22"/>
        </w:rPr>
        <w:t>DETERIORO:</w:t>
      </w:r>
      <w:r w:rsidRPr="00315891">
        <w:rPr>
          <w:rFonts w:ascii="Arial" w:hAnsi="Arial" w:cs="Arial"/>
          <w:sz w:val="22"/>
          <w:szCs w:val="22"/>
        </w:rPr>
        <w:t xml:space="preserve"> Alteración o degradación de las propiedades físicas, químicas y/o mecánicas de un material, causada por envejecimiento natural u otros factores.</w:t>
      </w:r>
    </w:p>
    <w:p w14:paraId="571E623C" w14:textId="77777777" w:rsidR="00315891" w:rsidRPr="00315891" w:rsidRDefault="00315891" w:rsidP="00315891">
      <w:pPr>
        <w:tabs>
          <w:tab w:val="left" w:pos="142"/>
        </w:tabs>
        <w:jc w:val="both"/>
        <w:rPr>
          <w:rFonts w:ascii="Arial" w:hAnsi="Arial" w:cs="Arial"/>
          <w:sz w:val="22"/>
          <w:szCs w:val="22"/>
        </w:rPr>
      </w:pPr>
    </w:p>
    <w:p w14:paraId="43AB8485"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DIGITALIZACIÓN:</w:t>
      </w:r>
      <w:r w:rsidRPr="00315891">
        <w:rPr>
          <w:rFonts w:ascii="Arial" w:hAnsi="Arial" w:cs="Arial"/>
          <w:sz w:val="22"/>
          <w:szCs w:val="22"/>
        </w:rPr>
        <w:t xml:space="preserve"> Técnica que permite la reproducción de información que se encuentra guardada de manera analógica (Soportes: papel, video, </w:t>
      </w:r>
      <w:proofErr w:type="spellStart"/>
      <w:r w:rsidRPr="00315891">
        <w:rPr>
          <w:rFonts w:ascii="Arial" w:hAnsi="Arial" w:cs="Arial"/>
          <w:sz w:val="22"/>
          <w:szCs w:val="22"/>
        </w:rPr>
        <w:t>cassettes</w:t>
      </w:r>
      <w:proofErr w:type="spellEnd"/>
      <w:r w:rsidRPr="00315891">
        <w:rPr>
          <w:rFonts w:ascii="Arial" w:hAnsi="Arial" w:cs="Arial"/>
          <w:sz w:val="22"/>
          <w:szCs w:val="22"/>
        </w:rPr>
        <w:t>, cinta, película, microfilm y otros) en una que sólo puede leerse o interpretarse por computador.</w:t>
      </w:r>
    </w:p>
    <w:p w14:paraId="2607AB4C" w14:textId="77777777" w:rsidR="00315891" w:rsidRPr="00315891" w:rsidRDefault="00315891" w:rsidP="00315891">
      <w:pPr>
        <w:tabs>
          <w:tab w:val="left" w:pos="142"/>
        </w:tabs>
        <w:jc w:val="both"/>
        <w:rPr>
          <w:rFonts w:ascii="Arial" w:hAnsi="Arial" w:cs="Arial"/>
          <w:sz w:val="22"/>
          <w:szCs w:val="22"/>
        </w:rPr>
      </w:pPr>
    </w:p>
    <w:p w14:paraId="0F43594E"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EMPASTADO</w:t>
      </w:r>
      <w:r w:rsidRPr="00315891">
        <w:rPr>
          <w:rFonts w:ascii="Arial" w:hAnsi="Arial" w:cs="Arial"/>
          <w:sz w:val="22"/>
          <w:szCs w:val="22"/>
        </w:rPr>
        <w:t>: Técnica mediante la cual se agrupa folios sueltos para darles forma de libro. La unidad producto del empaste se llama "legajo".</w:t>
      </w:r>
    </w:p>
    <w:p w14:paraId="25C5BEE2" w14:textId="77777777" w:rsidR="00315891" w:rsidRPr="00315891" w:rsidRDefault="00315891" w:rsidP="00315891">
      <w:pPr>
        <w:tabs>
          <w:tab w:val="left" w:pos="142"/>
        </w:tabs>
        <w:jc w:val="both"/>
        <w:rPr>
          <w:rFonts w:ascii="Arial" w:hAnsi="Arial" w:cs="Arial"/>
          <w:sz w:val="22"/>
          <w:szCs w:val="22"/>
        </w:rPr>
      </w:pPr>
    </w:p>
    <w:p w14:paraId="2E38AAC3"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FOLIACIÓN:</w:t>
      </w:r>
      <w:r w:rsidRPr="00315891">
        <w:rPr>
          <w:rFonts w:ascii="Arial" w:hAnsi="Arial" w:cs="Arial"/>
          <w:sz w:val="22"/>
          <w:szCs w:val="22"/>
        </w:rPr>
        <w:t xml:space="preserve"> “acto de enumerar los folios solo por su cara recta”// “operación incluida en los trabajos de ordenación que consiste en enumerar correlativamente todos los folios de cada unidad documental”</w:t>
      </w:r>
    </w:p>
    <w:p w14:paraId="4EFBB954" w14:textId="77777777" w:rsidR="00315891" w:rsidRPr="00315891" w:rsidRDefault="00315891" w:rsidP="00315891">
      <w:pPr>
        <w:tabs>
          <w:tab w:val="left" w:pos="142"/>
        </w:tabs>
        <w:jc w:val="both"/>
        <w:rPr>
          <w:rFonts w:ascii="Arial" w:hAnsi="Arial" w:cs="Arial"/>
          <w:sz w:val="22"/>
          <w:szCs w:val="22"/>
        </w:rPr>
      </w:pPr>
    </w:p>
    <w:p w14:paraId="2A01B817"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FOLIAR</w:t>
      </w:r>
      <w:r w:rsidRPr="00315891">
        <w:rPr>
          <w:rFonts w:ascii="Arial" w:hAnsi="Arial" w:cs="Arial"/>
          <w:sz w:val="22"/>
          <w:szCs w:val="22"/>
        </w:rPr>
        <w:t>: Acción de numerar hojas. Foliar no es lo mismo que paginar, pues no solo son términos diferentes sino también conceptos distintos. Para efectos de numeración en archivos, este documento se refiere única y exclusivamente a foliación, la cual ratifica la ordenación.</w:t>
      </w:r>
    </w:p>
    <w:p w14:paraId="1F000567" w14:textId="77777777" w:rsidR="00315891" w:rsidRPr="00315891" w:rsidRDefault="00315891" w:rsidP="00315891">
      <w:pPr>
        <w:tabs>
          <w:tab w:val="left" w:pos="142"/>
        </w:tabs>
        <w:jc w:val="both"/>
        <w:rPr>
          <w:rFonts w:ascii="Arial" w:hAnsi="Arial" w:cs="Arial"/>
          <w:sz w:val="22"/>
          <w:szCs w:val="22"/>
        </w:rPr>
      </w:pPr>
    </w:p>
    <w:p w14:paraId="5EDBF8FD"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FOLIO:</w:t>
      </w:r>
      <w:r w:rsidRPr="00315891">
        <w:rPr>
          <w:rFonts w:ascii="Arial" w:hAnsi="Arial" w:cs="Arial"/>
          <w:sz w:val="22"/>
          <w:szCs w:val="22"/>
        </w:rPr>
        <w:t xml:space="preserve"> Hoja.</w:t>
      </w:r>
    </w:p>
    <w:p w14:paraId="37EBE112"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sz w:val="22"/>
          <w:szCs w:val="22"/>
        </w:rPr>
        <w:t xml:space="preserve"> </w:t>
      </w:r>
    </w:p>
    <w:p w14:paraId="6F263D3D"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FORMATO ÚNICO DE INVENTARIO DOCUMENTAL – FUID</w:t>
      </w:r>
      <w:r w:rsidRPr="00315891">
        <w:rPr>
          <w:rFonts w:ascii="Arial" w:hAnsi="Arial" w:cs="Arial"/>
          <w:sz w:val="22"/>
          <w:szCs w:val="22"/>
        </w:rPr>
        <w:t>: Instrumento de recuperación de información que describe de manera exacta y precisa las series o asuntos de un fondo documental</w:t>
      </w:r>
    </w:p>
    <w:p w14:paraId="290834DD" w14:textId="77777777" w:rsidR="00315891" w:rsidRPr="00315891" w:rsidRDefault="00315891" w:rsidP="00315891">
      <w:pPr>
        <w:tabs>
          <w:tab w:val="left" w:pos="142"/>
        </w:tabs>
        <w:jc w:val="both"/>
        <w:rPr>
          <w:rFonts w:ascii="Arial" w:hAnsi="Arial" w:cs="Arial"/>
          <w:sz w:val="22"/>
          <w:szCs w:val="22"/>
        </w:rPr>
      </w:pPr>
    </w:p>
    <w:p w14:paraId="3AE0C4BF"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LEGAJO:</w:t>
      </w:r>
      <w:r w:rsidRPr="00315891">
        <w:rPr>
          <w:rFonts w:ascii="Arial" w:hAnsi="Arial" w:cs="Arial"/>
          <w:sz w:val="22"/>
          <w:szCs w:val="22"/>
        </w:rPr>
        <w:t xml:space="preserve"> Conjunto de documentos atados o empastados para facilitar su manipulación.</w:t>
      </w:r>
    </w:p>
    <w:p w14:paraId="5BE8B1A5" w14:textId="77777777" w:rsidR="00315891" w:rsidRPr="00315891" w:rsidRDefault="00315891" w:rsidP="00315891">
      <w:pPr>
        <w:tabs>
          <w:tab w:val="left" w:pos="142"/>
        </w:tabs>
        <w:jc w:val="both"/>
        <w:rPr>
          <w:rFonts w:ascii="Arial" w:hAnsi="Arial" w:cs="Arial"/>
          <w:sz w:val="22"/>
          <w:szCs w:val="22"/>
        </w:rPr>
      </w:pPr>
    </w:p>
    <w:p w14:paraId="08F3F41E"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MICROFILMACIÓN</w:t>
      </w:r>
      <w:r w:rsidRPr="00315891">
        <w:rPr>
          <w:rFonts w:ascii="Arial" w:hAnsi="Arial" w:cs="Arial"/>
          <w:sz w:val="22"/>
          <w:szCs w:val="22"/>
        </w:rPr>
        <w:t>: Técnica que permite registrar fotográficamente documentos como pequeñas imágenes en película de alta resolución.</w:t>
      </w:r>
    </w:p>
    <w:p w14:paraId="11E8C8F7" w14:textId="77777777" w:rsidR="00315891" w:rsidRPr="00315891" w:rsidRDefault="00315891" w:rsidP="00315891">
      <w:pPr>
        <w:tabs>
          <w:tab w:val="left" w:pos="142"/>
        </w:tabs>
        <w:jc w:val="both"/>
        <w:rPr>
          <w:rFonts w:ascii="Arial" w:hAnsi="Arial" w:cs="Arial"/>
          <w:sz w:val="22"/>
          <w:szCs w:val="22"/>
        </w:rPr>
      </w:pPr>
    </w:p>
    <w:p w14:paraId="2A7269B3"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ORDEN ORIGINAL:</w:t>
      </w:r>
      <w:r w:rsidRPr="00315891">
        <w:rPr>
          <w:rFonts w:ascii="Arial" w:hAnsi="Arial" w:cs="Arial"/>
          <w:sz w:val="22"/>
          <w:szCs w:val="22"/>
        </w:rPr>
        <w:t xml:space="preserve"> Que esté de acuerdo con los trámites que dieron lugar a la producción documental. El orden original más común es el orden cronológico. El número uno (1) corresponde al primer folio del documento que dio inicio al trámite en consecuencia corresponde a la fecha más antigua.</w:t>
      </w:r>
    </w:p>
    <w:p w14:paraId="024DB3D3" w14:textId="77777777" w:rsidR="00315891" w:rsidRPr="00315891" w:rsidRDefault="00315891" w:rsidP="00315891">
      <w:pPr>
        <w:tabs>
          <w:tab w:val="left" w:pos="142"/>
        </w:tabs>
        <w:jc w:val="both"/>
        <w:rPr>
          <w:rFonts w:ascii="Arial" w:hAnsi="Arial" w:cs="Arial"/>
          <w:sz w:val="22"/>
          <w:szCs w:val="22"/>
        </w:rPr>
      </w:pPr>
    </w:p>
    <w:p w14:paraId="79F8572D"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ORDENACIÓN DOCUMENTAL</w:t>
      </w:r>
      <w:r w:rsidRPr="00315891">
        <w:rPr>
          <w:rFonts w:ascii="Arial" w:hAnsi="Arial" w:cs="Arial"/>
          <w:sz w:val="22"/>
          <w:szCs w:val="22"/>
        </w:rPr>
        <w:t>: Fase del proceso de organización que consiste en establecer secuencias dentro de las agrupaciones documentales definidas en la fase de clasificación.</w:t>
      </w:r>
    </w:p>
    <w:p w14:paraId="47355C06" w14:textId="77777777" w:rsidR="00315891" w:rsidRPr="00315891" w:rsidRDefault="00315891" w:rsidP="00315891">
      <w:pPr>
        <w:tabs>
          <w:tab w:val="left" w:pos="142"/>
        </w:tabs>
        <w:jc w:val="both"/>
        <w:rPr>
          <w:rFonts w:ascii="Arial" w:hAnsi="Arial" w:cs="Arial"/>
          <w:sz w:val="22"/>
          <w:szCs w:val="22"/>
        </w:rPr>
      </w:pPr>
    </w:p>
    <w:p w14:paraId="65183AB4"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lastRenderedPageBreak/>
        <w:t>ORGANIZACIÓN DOCUMENTAL</w:t>
      </w:r>
      <w:r w:rsidRPr="00315891">
        <w:rPr>
          <w:rFonts w:ascii="Arial" w:hAnsi="Arial" w:cs="Arial"/>
          <w:sz w:val="22"/>
          <w:szCs w:val="22"/>
        </w:rPr>
        <w:t>: Proceso archivístico orientado a la clasificación, la ordenación y la descripción de los documentos de una institución.</w:t>
      </w:r>
    </w:p>
    <w:p w14:paraId="6D90F423" w14:textId="77777777" w:rsidR="00315891" w:rsidRPr="00315891" w:rsidRDefault="00315891" w:rsidP="00315891">
      <w:pPr>
        <w:tabs>
          <w:tab w:val="left" w:pos="142"/>
        </w:tabs>
        <w:jc w:val="both"/>
        <w:rPr>
          <w:rFonts w:ascii="Arial" w:hAnsi="Arial" w:cs="Arial"/>
          <w:sz w:val="22"/>
          <w:szCs w:val="22"/>
        </w:rPr>
      </w:pPr>
    </w:p>
    <w:p w14:paraId="6CF2E05E"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PÁGINA:</w:t>
      </w:r>
      <w:r w:rsidRPr="00315891">
        <w:rPr>
          <w:rFonts w:ascii="Arial" w:hAnsi="Arial" w:cs="Arial"/>
          <w:sz w:val="22"/>
          <w:szCs w:val="22"/>
        </w:rPr>
        <w:t xml:space="preserve"> Lo escrito o impreso en una cara.</w:t>
      </w:r>
    </w:p>
    <w:p w14:paraId="3C966784" w14:textId="77777777" w:rsidR="00315891" w:rsidRPr="00315891" w:rsidRDefault="00315891" w:rsidP="00315891">
      <w:pPr>
        <w:tabs>
          <w:tab w:val="left" w:pos="142"/>
        </w:tabs>
        <w:jc w:val="both"/>
        <w:rPr>
          <w:rFonts w:ascii="Arial" w:hAnsi="Arial" w:cs="Arial"/>
          <w:sz w:val="22"/>
          <w:szCs w:val="22"/>
        </w:rPr>
      </w:pPr>
    </w:p>
    <w:p w14:paraId="710E060C"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PAGINAR:</w:t>
      </w:r>
      <w:r w:rsidRPr="00315891">
        <w:rPr>
          <w:rFonts w:ascii="Arial" w:hAnsi="Arial" w:cs="Arial"/>
          <w:sz w:val="22"/>
          <w:szCs w:val="22"/>
        </w:rPr>
        <w:t xml:space="preserve"> Acción de numerar páginas.</w:t>
      </w:r>
    </w:p>
    <w:p w14:paraId="420AE50F" w14:textId="77777777" w:rsidR="00315891" w:rsidRPr="00315891" w:rsidRDefault="00315891" w:rsidP="00315891">
      <w:pPr>
        <w:tabs>
          <w:tab w:val="left" w:pos="142"/>
        </w:tabs>
        <w:jc w:val="both"/>
        <w:rPr>
          <w:rFonts w:ascii="Arial" w:hAnsi="Arial" w:cs="Arial"/>
          <w:sz w:val="22"/>
          <w:szCs w:val="22"/>
        </w:rPr>
      </w:pPr>
    </w:p>
    <w:p w14:paraId="37023D1A"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PRESERVACIÓN DOCUMENTAL:</w:t>
      </w:r>
      <w:r w:rsidRPr="00315891">
        <w:rPr>
          <w:rFonts w:ascii="Arial" w:hAnsi="Arial" w:cs="Arial"/>
          <w:sz w:val="22"/>
          <w:szCs w:val="22"/>
        </w:rPr>
        <w:t xml:space="preserve"> Condiciones que tienden a evitar el deterioro de los documentos.</w:t>
      </w:r>
    </w:p>
    <w:p w14:paraId="6BEEE150" w14:textId="77777777" w:rsidR="00315891" w:rsidRPr="00315891" w:rsidRDefault="00315891" w:rsidP="00315891">
      <w:pPr>
        <w:tabs>
          <w:tab w:val="left" w:pos="142"/>
        </w:tabs>
        <w:jc w:val="both"/>
        <w:rPr>
          <w:rFonts w:ascii="Arial" w:hAnsi="Arial" w:cs="Arial"/>
          <w:sz w:val="22"/>
          <w:szCs w:val="22"/>
        </w:rPr>
      </w:pPr>
    </w:p>
    <w:p w14:paraId="4646B638"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REPROGRAFÍA:</w:t>
      </w:r>
      <w:r w:rsidRPr="00315891">
        <w:rPr>
          <w:rFonts w:ascii="Arial" w:hAnsi="Arial" w:cs="Arial"/>
          <w:sz w:val="22"/>
          <w:szCs w:val="22"/>
        </w:rPr>
        <w:t xml:space="preserve"> Conjunto de técnicas, como la fotografía, el fotocopiado, la microfilmación y la digitalización, que permiten copiar o duplicar documentos originalmente consignados en papel.</w:t>
      </w:r>
    </w:p>
    <w:p w14:paraId="21C95B70" w14:textId="77777777" w:rsidR="00315891" w:rsidRPr="00315891" w:rsidRDefault="00315891" w:rsidP="00315891">
      <w:pPr>
        <w:tabs>
          <w:tab w:val="left" w:pos="142"/>
        </w:tabs>
        <w:jc w:val="both"/>
        <w:rPr>
          <w:rFonts w:ascii="Arial" w:hAnsi="Arial" w:cs="Arial"/>
          <w:sz w:val="22"/>
          <w:szCs w:val="22"/>
        </w:rPr>
      </w:pPr>
    </w:p>
    <w:p w14:paraId="44C58A0A" w14:textId="77777777" w:rsidR="00315891" w:rsidRDefault="00315891" w:rsidP="00315891">
      <w:pPr>
        <w:tabs>
          <w:tab w:val="left" w:pos="142"/>
        </w:tabs>
        <w:jc w:val="both"/>
        <w:rPr>
          <w:rFonts w:ascii="Arial" w:hAnsi="Arial" w:cs="Arial"/>
          <w:sz w:val="22"/>
          <w:szCs w:val="22"/>
        </w:rPr>
      </w:pPr>
      <w:r w:rsidRPr="00315891">
        <w:rPr>
          <w:rFonts w:ascii="Arial" w:hAnsi="Arial" w:cs="Arial"/>
          <w:b/>
          <w:sz w:val="22"/>
          <w:szCs w:val="22"/>
        </w:rPr>
        <w:t>SERIE DOCUMENTAL:</w:t>
      </w:r>
      <w:r w:rsidRPr="00315891">
        <w:rPr>
          <w:rFonts w:ascii="Arial" w:hAnsi="Arial" w:cs="Arial"/>
          <w:sz w:val="22"/>
          <w:szCs w:val="22"/>
        </w:rPr>
        <w:t xml:space="preserve"> Conjunto de unidades documentales de estructura y contenido homogéneos, emanadas de un mismo órgano o sujeto productor como consecuencia del ejercicio de sus funciones específicas. Ejemplos: historias laborales, contratos, actas e informes, entre otros.</w:t>
      </w:r>
    </w:p>
    <w:p w14:paraId="694D7DDE" w14:textId="77777777" w:rsidR="00315891" w:rsidRPr="00315891" w:rsidRDefault="00315891" w:rsidP="00315891">
      <w:pPr>
        <w:tabs>
          <w:tab w:val="left" w:pos="142"/>
        </w:tabs>
        <w:jc w:val="both"/>
        <w:rPr>
          <w:rFonts w:ascii="Arial" w:hAnsi="Arial" w:cs="Arial"/>
          <w:b/>
          <w:sz w:val="22"/>
          <w:szCs w:val="22"/>
        </w:rPr>
      </w:pPr>
    </w:p>
    <w:p w14:paraId="5CE29E7D"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TABLA DE RETENCIÓN DOCUMENTAL - TRD:</w:t>
      </w:r>
      <w:r w:rsidRPr="00315891">
        <w:rPr>
          <w:rFonts w:ascii="Arial" w:hAnsi="Arial" w:cs="Arial"/>
          <w:sz w:val="22"/>
          <w:szCs w:val="22"/>
        </w:rPr>
        <w:t xml:space="preserve"> Listado de series, con sus correspondientes tipos documentales, a las cuales se asigna el tiempo de permanencia en cada etapa del ciclo vital de los documentos.</w:t>
      </w:r>
    </w:p>
    <w:p w14:paraId="7CE71060" w14:textId="77777777" w:rsidR="00315891" w:rsidRPr="00315891" w:rsidRDefault="00315891" w:rsidP="00315891">
      <w:pPr>
        <w:tabs>
          <w:tab w:val="left" w:pos="142"/>
        </w:tabs>
        <w:jc w:val="both"/>
        <w:rPr>
          <w:rFonts w:ascii="Arial" w:hAnsi="Arial" w:cs="Arial"/>
          <w:sz w:val="22"/>
          <w:szCs w:val="22"/>
        </w:rPr>
      </w:pPr>
    </w:p>
    <w:p w14:paraId="476C3374"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TABLA DE VALORACIÓN DOCUMENTAL - TVD</w:t>
      </w:r>
      <w:r w:rsidRPr="00315891">
        <w:rPr>
          <w:rFonts w:ascii="Arial" w:hAnsi="Arial" w:cs="Arial"/>
          <w:sz w:val="22"/>
          <w:szCs w:val="22"/>
        </w:rPr>
        <w:t>: Listado de asuntos o series documentales a los cuales se asigna un tiempo de permanencia en el archivo central, así como una disposición final.</w:t>
      </w:r>
    </w:p>
    <w:p w14:paraId="1CFEB74B" w14:textId="77777777" w:rsidR="00315891" w:rsidRPr="00315891" w:rsidRDefault="00315891" w:rsidP="00315891">
      <w:pPr>
        <w:tabs>
          <w:tab w:val="left" w:pos="142"/>
        </w:tabs>
        <w:jc w:val="both"/>
        <w:rPr>
          <w:rFonts w:ascii="Arial" w:hAnsi="Arial" w:cs="Arial"/>
          <w:sz w:val="22"/>
          <w:szCs w:val="22"/>
        </w:rPr>
      </w:pPr>
    </w:p>
    <w:p w14:paraId="72CA7D07"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TESTIGO</w:t>
      </w:r>
      <w:r w:rsidRPr="00315891">
        <w:rPr>
          <w:rFonts w:ascii="Arial" w:hAnsi="Arial" w:cs="Arial"/>
          <w:sz w:val="22"/>
          <w:szCs w:val="22"/>
        </w:rPr>
        <w:t>: Elemento que indica la ubicación de un documento cuando se retira de su lugar, en caso de salida para préstamo, consulta, conservación, reproducción o reubicación y que puede contener notas de referencias cruzadas.</w:t>
      </w:r>
    </w:p>
    <w:p w14:paraId="5D2B6C01" w14:textId="77777777" w:rsidR="00315891" w:rsidRPr="00315891" w:rsidRDefault="00315891" w:rsidP="00315891">
      <w:pPr>
        <w:tabs>
          <w:tab w:val="left" w:pos="142"/>
        </w:tabs>
        <w:jc w:val="both"/>
        <w:rPr>
          <w:rFonts w:ascii="Arial" w:hAnsi="Arial" w:cs="Arial"/>
          <w:sz w:val="22"/>
          <w:szCs w:val="22"/>
        </w:rPr>
      </w:pPr>
    </w:p>
    <w:p w14:paraId="65DB42F2"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TOMO</w:t>
      </w:r>
      <w:r w:rsidRPr="00315891">
        <w:rPr>
          <w:rFonts w:ascii="Arial" w:hAnsi="Arial" w:cs="Arial"/>
          <w:sz w:val="22"/>
          <w:szCs w:val="22"/>
        </w:rPr>
        <w:t>: Unidad encuadernada o empastada, con foliación propia, en que suelen dividirse los documentos de cierta extensión.</w:t>
      </w:r>
    </w:p>
    <w:p w14:paraId="27A41CED" w14:textId="77777777" w:rsidR="00315891" w:rsidRPr="00315891" w:rsidRDefault="00315891" w:rsidP="00315891">
      <w:pPr>
        <w:tabs>
          <w:tab w:val="left" w:pos="142"/>
        </w:tabs>
        <w:jc w:val="both"/>
        <w:rPr>
          <w:rFonts w:ascii="Arial" w:hAnsi="Arial" w:cs="Arial"/>
          <w:sz w:val="22"/>
          <w:szCs w:val="22"/>
        </w:rPr>
      </w:pPr>
    </w:p>
    <w:p w14:paraId="5DF66FDC"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TRANSFERENCIA PRIMARIA:</w:t>
      </w:r>
      <w:r w:rsidRPr="00315891">
        <w:rPr>
          <w:rFonts w:ascii="Arial" w:hAnsi="Arial" w:cs="Arial"/>
          <w:sz w:val="22"/>
          <w:szCs w:val="22"/>
        </w:rPr>
        <w:t xml:space="preserve"> Remisión de los documentos del archivo de gestión al archivo central de conformidad con el tiempo estipulado para tal fin en las Tablas de Retención Documental aprobadas y convalidadas.</w:t>
      </w:r>
    </w:p>
    <w:p w14:paraId="522E3ADD" w14:textId="77777777" w:rsidR="00315891" w:rsidRPr="00315891" w:rsidRDefault="00315891" w:rsidP="00315891">
      <w:pPr>
        <w:tabs>
          <w:tab w:val="left" w:pos="142"/>
        </w:tabs>
        <w:jc w:val="both"/>
        <w:rPr>
          <w:rFonts w:ascii="Arial" w:hAnsi="Arial" w:cs="Arial"/>
          <w:b/>
          <w:sz w:val="22"/>
          <w:szCs w:val="22"/>
        </w:rPr>
      </w:pPr>
    </w:p>
    <w:p w14:paraId="5295185C"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TRANSFERENCIA SECUNDARIA</w:t>
      </w:r>
      <w:r w:rsidRPr="00315891">
        <w:rPr>
          <w:rFonts w:ascii="Arial" w:hAnsi="Arial" w:cs="Arial"/>
          <w:sz w:val="22"/>
          <w:szCs w:val="22"/>
        </w:rPr>
        <w:t>: Remisión de los documentos del archivo central al archivo histórico de conformidad con el tiempo estipulado para tal fin en las Tablas de Valoración documental aprobadas y convalidadas.</w:t>
      </w:r>
    </w:p>
    <w:p w14:paraId="3CD466BA" w14:textId="77777777" w:rsidR="00315891" w:rsidRPr="00315891" w:rsidRDefault="00315891" w:rsidP="00315891">
      <w:pPr>
        <w:tabs>
          <w:tab w:val="left" w:pos="142"/>
        </w:tabs>
        <w:jc w:val="both"/>
        <w:rPr>
          <w:rFonts w:ascii="Arial" w:hAnsi="Arial" w:cs="Arial"/>
          <w:sz w:val="22"/>
          <w:szCs w:val="22"/>
        </w:rPr>
      </w:pPr>
    </w:p>
    <w:p w14:paraId="3B75B73A"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lastRenderedPageBreak/>
        <w:t>UNIDAD DE CONSERVACIÓN</w:t>
      </w:r>
      <w:r w:rsidRPr="00315891">
        <w:rPr>
          <w:rFonts w:ascii="Arial" w:hAnsi="Arial" w:cs="Arial"/>
          <w:sz w:val="22"/>
          <w:szCs w:val="22"/>
        </w:rPr>
        <w:t>: Cuerpo que contiene un conjunto de documentos de tal forma que garantice su preservación e identificación. Pueden ser unidades de conservación, entre otros elementos, las carpetas, las cajas, y los libros o tomos.</w:t>
      </w:r>
    </w:p>
    <w:p w14:paraId="2E02F4C1" w14:textId="77777777" w:rsidR="00315891" w:rsidRPr="00315891" w:rsidRDefault="00315891" w:rsidP="00315891">
      <w:pPr>
        <w:tabs>
          <w:tab w:val="left" w:pos="142"/>
        </w:tabs>
        <w:jc w:val="both"/>
        <w:rPr>
          <w:rFonts w:ascii="Arial" w:hAnsi="Arial" w:cs="Arial"/>
          <w:sz w:val="22"/>
          <w:szCs w:val="22"/>
        </w:rPr>
      </w:pPr>
      <w:r w:rsidRPr="00315891">
        <w:rPr>
          <w:rFonts w:ascii="Arial" w:hAnsi="Arial" w:cs="Arial"/>
          <w:sz w:val="22"/>
          <w:szCs w:val="22"/>
        </w:rPr>
        <w:t xml:space="preserve"> </w:t>
      </w:r>
    </w:p>
    <w:p w14:paraId="42744AEF" w14:textId="77777777" w:rsidR="007071C4" w:rsidRPr="00315891" w:rsidRDefault="00315891" w:rsidP="00315891">
      <w:pPr>
        <w:tabs>
          <w:tab w:val="left" w:pos="142"/>
        </w:tabs>
        <w:jc w:val="both"/>
        <w:rPr>
          <w:rFonts w:ascii="Arial" w:hAnsi="Arial" w:cs="Arial"/>
          <w:sz w:val="22"/>
          <w:szCs w:val="22"/>
        </w:rPr>
      </w:pPr>
      <w:r w:rsidRPr="00315891">
        <w:rPr>
          <w:rFonts w:ascii="Arial" w:hAnsi="Arial" w:cs="Arial"/>
          <w:b/>
          <w:sz w:val="22"/>
          <w:szCs w:val="22"/>
        </w:rPr>
        <w:t>UNIDAD DOCUMENTAL:</w:t>
      </w:r>
      <w:r w:rsidRPr="00315891">
        <w:rPr>
          <w:rFonts w:ascii="Arial" w:hAnsi="Arial" w:cs="Arial"/>
          <w:sz w:val="22"/>
          <w:szCs w:val="22"/>
        </w:rPr>
        <w:t xml:space="preserve"> Unidad de análisis en los procesos de identificación y caracterización documental. Puede ser simple, cuando está constituida por un solo tipo documental, o compleja, cuando la constituyen varios, formando un expediente.</w:t>
      </w:r>
    </w:p>
    <w:p w14:paraId="026B7CDC" w14:textId="77777777" w:rsidR="00315891" w:rsidRPr="002316E6" w:rsidRDefault="00315891" w:rsidP="00315891">
      <w:pPr>
        <w:tabs>
          <w:tab w:val="left" w:pos="142"/>
        </w:tabs>
        <w:jc w:val="both"/>
        <w:rPr>
          <w:rFonts w:ascii="Arial" w:hAnsi="Arial" w:cs="Arial"/>
          <w:sz w:val="22"/>
          <w:szCs w:val="22"/>
        </w:rPr>
      </w:pPr>
    </w:p>
    <w:p w14:paraId="70A1A2B7" w14:textId="77777777" w:rsidR="0096198C" w:rsidRPr="00315891" w:rsidRDefault="00315891" w:rsidP="0096198C">
      <w:pPr>
        <w:pStyle w:val="Prrafodelista"/>
        <w:numPr>
          <w:ilvl w:val="0"/>
          <w:numId w:val="3"/>
        </w:numPr>
        <w:tabs>
          <w:tab w:val="left" w:pos="142"/>
        </w:tabs>
        <w:jc w:val="both"/>
        <w:rPr>
          <w:rFonts w:ascii="Arial" w:hAnsi="Arial" w:cs="Arial"/>
          <w:sz w:val="22"/>
          <w:szCs w:val="22"/>
        </w:rPr>
      </w:pPr>
      <w:r>
        <w:rPr>
          <w:rFonts w:ascii="Arial" w:hAnsi="Arial" w:cs="Arial"/>
          <w:b/>
          <w:sz w:val="22"/>
          <w:szCs w:val="22"/>
        </w:rPr>
        <w:t>INSTRUCCIONES</w:t>
      </w:r>
    </w:p>
    <w:p w14:paraId="03EC396D" w14:textId="77777777" w:rsidR="00315891" w:rsidRPr="00315891" w:rsidRDefault="00315891" w:rsidP="00315891">
      <w:pPr>
        <w:tabs>
          <w:tab w:val="left" w:pos="142"/>
        </w:tabs>
        <w:jc w:val="both"/>
        <w:rPr>
          <w:rFonts w:ascii="Arial" w:hAnsi="Arial" w:cs="Arial"/>
          <w:sz w:val="22"/>
          <w:szCs w:val="22"/>
        </w:rPr>
      </w:pPr>
    </w:p>
    <w:p w14:paraId="1863C738" w14:textId="77777777" w:rsidR="00400307" w:rsidRDefault="00315891" w:rsidP="00400307">
      <w:pPr>
        <w:pStyle w:val="Prrafodelista"/>
        <w:numPr>
          <w:ilvl w:val="1"/>
          <w:numId w:val="3"/>
        </w:numPr>
        <w:tabs>
          <w:tab w:val="left" w:pos="142"/>
        </w:tabs>
        <w:jc w:val="both"/>
        <w:rPr>
          <w:rFonts w:ascii="Arial" w:hAnsi="Arial" w:cs="Arial"/>
          <w:sz w:val="22"/>
          <w:szCs w:val="22"/>
        </w:rPr>
      </w:pPr>
      <w:r w:rsidRPr="00315891">
        <w:rPr>
          <w:rFonts w:ascii="Arial" w:hAnsi="Arial" w:cs="Arial"/>
          <w:sz w:val="22"/>
          <w:szCs w:val="22"/>
        </w:rPr>
        <w:t>El servidor público que vaya a realizar entrega de documentos o la incorporación de nuevos documentos a un expediente, debe numerar escribiendo en la esquina superior derecha de la cara recta del folio y en el mismo sentido del texto del documento, de manera legible y sin enmendaduras sobre un espacio en blanco, y sin alterar membretes, sellos, textos o numeraciones originales; de manera consecutiva, es decir, sin omitir ni repetir números.</w:t>
      </w:r>
    </w:p>
    <w:p w14:paraId="46DE60CC" w14:textId="77777777" w:rsidR="00315891" w:rsidRDefault="00315891" w:rsidP="00315891">
      <w:pPr>
        <w:pStyle w:val="Prrafodelista"/>
        <w:tabs>
          <w:tab w:val="left" w:pos="142"/>
        </w:tabs>
        <w:jc w:val="both"/>
        <w:rPr>
          <w:rFonts w:ascii="Arial" w:hAnsi="Arial" w:cs="Arial"/>
          <w:sz w:val="22"/>
          <w:szCs w:val="22"/>
        </w:rPr>
      </w:pPr>
    </w:p>
    <w:p w14:paraId="5C344774" w14:textId="77777777" w:rsidR="00315891" w:rsidRDefault="00315891" w:rsidP="00315891">
      <w:pPr>
        <w:pStyle w:val="Prrafodelista"/>
        <w:numPr>
          <w:ilvl w:val="1"/>
          <w:numId w:val="3"/>
        </w:numPr>
        <w:tabs>
          <w:tab w:val="left" w:pos="142"/>
        </w:tabs>
        <w:jc w:val="both"/>
        <w:rPr>
          <w:rFonts w:ascii="Arial" w:hAnsi="Arial" w:cs="Arial"/>
          <w:sz w:val="22"/>
          <w:szCs w:val="22"/>
        </w:rPr>
      </w:pPr>
      <w:r w:rsidRPr="00315891">
        <w:rPr>
          <w:rFonts w:ascii="Arial" w:hAnsi="Arial" w:cs="Arial"/>
          <w:sz w:val="22"/>
          <w:szCs w:val="22"/>
        </w:rPr>
        <w:t xml:space="preserve">No folie utilizando números con el suplemento A, B, C </w:t>
      </w:r>
      <w:proofErr w:type="spellStart"/>
      <w:r w:rsidRPr="00315891">
        <w:rPr>
          <w:rFonts w:ascii="Arial" w:hAnsi="Arial" w:cs="Arial"/>
          <w:sz w:val="22"/>
          <w:szCs w:val="22"/>
        </w:rPr>
        <w:t>ó</w:t>
      </w:r>
      <w:proofErr w:type="spellEnd"/>
      <w:r w:rsidRPr="00315891">
        <w:rPr>
          <w:rFonts w:ascii="Arial" w:hAnsi="Arial" w:cs="Arial"/>
          <w:sz w:val="22"/>
          <w:szCs w:val="22"/>
        </w:rPr>
        <w:t xml:space="preserve"> bis.</w:t>
      </w:r>
    </w:p>
    <w:p w14:paraId="5CA602B5" w14:textId="77777777" w:rsidR="00315891" w:rsidRPr="00315891" w:rsidRDefault="00315891" w:rsidP="00315891">
      <w:pPr>
        <w:pStyle w:val="Prrafodelista"/>
        <w:rPr>
          <w:rFonts w:ascii="Arial" w:hAnsi="Arial" w:cs="Arial"/>
          <w:sz w:val="22"/>
          <w:szCs w:val="22"/>
        </w:rPr>
      </w:pPr>
    </w:p>
    <w:p w14:paraId="67C2C43A" w14:textId="77777777" w:rsidR="00315891" w:rsidRDefault="00315891" w:rsidP="00315891">
      <w:pPr>
        <w:pStyle w:val="Prrafodelista"/>
        <w:numPr>
          <w:ilvl w:val="1"/>
          <w:numId w:val="3"/>
        </w:numPr>
        <w:tabs>
          <w:tab w:val="left" w:pos="142"/>
        </w:tabs>
        <w:jc w:val="both"/>
        <w:rPr>
          <w:rFonts w:ascii="Arial" w:hAnsi="Arial" w:cs="Arial"/>
          <w:sz w:val="22"/>
          <w:szCs w:val="22"/>
        </w:rPr>
      </w:pPr>
      <w:r w:rsidRPr="00315891">
        <w:rPr>
          <w:rFonts w:ascii="Arial" w:hAnsi="Arial" w:cs="Arial"/>
          <w:sz w:val="22"/>
          <w:szCs w:val="22"/>
        </w:rPr>
        <w:t>No escriba con trazo fuerte porque se puede causar daño irreversible al soporte papel.</w:t>
      </w:r>
    </w:p>
    <w:p w14:paraId="35EEC32E" w14:textId="77777777" w:rsidR="00315891" w:rsidRPr="00315891" w:rsidRDefault="00315891" w:rsidP="00315891">
      <w:pPr>
        <w:pStyle w:val="Prrafodelista"/>
        <w:rPr>
          <w:rFonts w:ascii="Arial" w:hAnsi="Arial" w:cs="Arial"/>
          <w:sz w:val="22"/>
          <w:szCs w:val="22"/>
        </w:rPr>
      </w:pPr>
    </w:p>
    <w:p w14:paraId="23C29AF2" w14:textId="77777777" w:rsidR="00315891" w:rsidRDefault="00315891" w:rsidP="00315891">
      <w:pPr>
        <w:pStyle w:val="Prrafodelista"/>
        <w:numPr>
          <w:ilvl w:val="1"/>
          <w:numId w:val="3"/>
        </w:numPr>
        <w:tabs>
          <w:tab w:val="left" w:pos="142"/>
        </w:tabs>
        <w:jc w:val="both"/>
        <w:rPr>
          <w:rFonts w:ascii="Arial" w:hAnsi="Arial" w:cs="Arial"/>
          <w:sz w:val="22"/>
          <w:szCs w:val="22"/>
        </w:rPr>
      </w:pPr>
      <w:r w:rsidRPr="00315891">
        <w:rPr>
          <w:rFonts w:ascii="Arial" w:hAnsi="Arial" w:cs="Arial"/>
          <w:sz w:val="22"/>
          <w:szCs w:val="22"/>
        </w:rPr>
        <w:t>No folie las pastas ni las hojas-guarda en blanco.</w:t>
      </w:r>
    </w:p>
    <w:p w14:paraId="7BBF0A94" w14:textId="77777777" w:rsidR="00315891" w:rsidRPr="00315891" w:rsidRDefault="00315891" w:rsidP="00315891">
      <w:pPr>
        <w:pStyle w:val="Prrafodelista"/>
        <w:tabs>
          <w:tab w:val="left" w:pos="142"/>
        </w:tabs>
        <w:jc w:val="both"/>
        <w:rPr>
          <w:rFonts w:ascii="Arial" w:hAnsi="Arial" w:cs="Arial"/>
          <w:sz w:val="22"/>
          <w:szCs w:val="22"/>
        </w:rPr>
      </w:pPr>
    </w:p>
    <w:p w14:paraId="6B05D9B5" w14:textId="77777777" w:rsidR="00315891" w:rsidRDefault="00315891" w:rsidP="00315891">
      <w:pPr>
        <w:pStyle w:val="Prrafodelista"/>
        <w:numPr>
          <w:ilvl w:val="1"/>
          <w:numId w:val="3"/>
        </w:numPr>
        <w:tabs>
          <w:tab w:val="left" w:pos="142"/>
        </w:tabs>
        <w:jc w:val="both"/>
        <w:rPr>
          <w:rFonts w:ascii="Arial" w:hAnsi="Arial" w:cs="Arial"/>
          <w:sz w:val="22"/>
          <w:szCs w:val="22"/>
        </w:rPr>
      </w:pPr>
      <w:r w:rsidRPr="00315891">
        <w:rPr>
          <w:rFonts w:ascii="Arial" w:hAnsi="Arial" w:cs="Arial"/>
          <w:sz w:val="22"/>
          <w:szCs w:val="22"/>
        </w:rPr>
        <w:t xml:space="preserve">Los planos, mapas, dibujos, </w:t>
      </w:r>
      <w:proofErr w:type="spellStart"/>
      <w:r w:rsidRPr="00315891">
        <w:rPr>
          <w:rFonts w:ascii="Arial" w:hAnsi="Arial" w:cs="Arial"/>
          <w:sz w:val="22"/>
          <w:szCs w:val="22"/>
        </w:rPr>
        <w:t>etc</w:t>
      </w:r>
      <w:proofErr w:type="spellEnd"/>
      <w:r w:rsidRPr="00315891">
        <w:rPr>
          <w:rFonts w:ascii="Arial" w:hAnsi="Arial" w:cs="Arial"/>
          <w:sz w:val="22"/>
          <w:szCs w:val="22"/>
        </w:rPr>
        <w:t xml:space="preserve">, que se encuentren tendrán el número de folio consecutivo que les corresponde, aun cuando estén plegados y se debe dejar referenciado en el área de notas del instrumento de control o de consulta, las características del documento foliado, si se opta por separar este material se dejará constancia mediante un formato de “testigo documental”, </w:t>
      </w:r>
      <w:r>
        <w:rPr>
          <w:rFonts w:ascii="Arial" w:hAnsi="Arial" w:cs="Arial"/>
          <w:sz w:val="22"/>
          <w:szCs w:val="22"/>
        </w:rPr>
        <w:t xml:space="preserve">en </w:t>
      </w:r>
      <w:r w:rsidRPr="00315891">
        <w:rPr>
          <w:rFonts w:ascii="Arial" w:hAnsi="Arial" w:cs="Arial"/>
          <w:sz w:val="22"/>
          <w:szCs w:val="22"/>
        </w:rPr>
        <w:t>su lugar de destino y en este se indicará la procedencia.</w:t>
      </w:r>
    </w:p>
    <w:p w14:paraId="5A7DDE07" w14:textId="77777777" w:rsidR="00315891" w:rsidRPr="00315891" w:rsidRDefault="00315891" w:rsidP="00315891">
      <w:pPr>
        <w:pStyle w:val="Prrafodelista"/>
        <w:rPr>
          <w:rFonts w:ascii="Arial" w:hAnsi="Arial" w:cs="Arial"/>
          <w:sz w:val="22"/>
          <w:szCs w:val="22"/>
        </w:rPr>
      </w:pPr>
    </w:p>
    <w:p w14:paraId="29BB9453" w14:textId="77777777" w:rsidR="00315891" w:rsidRDefault="00315891" w:rsidP="00315891">
      <w:pPr>
        <w:pStyle w:val="Prrafodelista"/>
        <w:numPr>
          <w:ilvl w:val="1"/>
          <w:numId w:val="3"/>
        </w:numPr>
        <w:tabs>
          <w:tab w:val="left" w:pos="142"/>
        </w:tabs>
        <w:jc w:val="both"/>
        <w:rPr>
          <w:rFonts w:ascii="Arial" w:hAnsi="Arial" w:cs="Arial"/>
          <w:sz w:val="22"/>
          <w:szCs w:val="22"/>
        </w:rPr>
      </w:pPr>
      <w:r w:rsidRPr="00315891">
        <w:rPr>
          <w:rFonts w:ascii="Arial" w:hAnsi="Arial" w:cs="Arial"/>
          <w:sz w:val="22"/>
          <w:szCs w:val="22"/>
        </w:rPr>
        <w:t xml:space="preserve">Enumere los anexos impresos (folletos, boletines, periódicos, revistas.) como un solo folio. En el área de notas del instrumento de control o de consulta se debe dejar constancia de título, año </w:t>
      </w:r>
      <w:r w:rsidR="00F02890">
        <w:rPr>
          <w:rFonts w:ascii="Arial" w:hAnsi="Arial" w:cs="Arial"/>
          <w:sz w:val="22"/>
          <w:szCs w:val="22"/>
        </w:rPr>
        <w:t>y número total de páginas.</w:t>
      </w:r>
    </w:p>
    <w:p w14:paraId="1C360F91" w14:textId="77777777" w:rsidR="00F02890" w:rsidRPr="00F02890" w:rsidRDefault="00F02890" w:rsidP="00F02890">
      <w:pPr>
        <w:pStyle w:val="Prrafodelista"/>
        <w:rPr>
          <w:rFonts w:ascii="Arial" w:hAnsi="Arial" w:cs="Arial"/>
          <w:sz w:val="22"/>
          <w:szCs w:val="22"/>
        </w:rPr>
      </w:pPr>
    </w:p>
    <w:p w14:paraId="60FFF83A" w14:textId="77777777" w:rsidR="00F02890" w:rsidRDefault="00F02890" w:rsidP="00F02890">
      <w:pPr>
        <w:pStyle w:val="Prrafodelista"/>
        <w:numPr>
          <w:ilvl w:val="1"/>
          <w:numId w:val="3"/>
        </w:numPr>
        <w:tabs>
          <w:tab w:val="left" w:pos="142"/>
        </w:tabs>
        <w:jc w:val="both"/>
        <w:rPr>
          <w:rFonts w:ascii="Arial" w:hAnsi="Arial" w:cs="Arial"/>
          <w:sz w:val="22"/>
          <w:szCs w:val="22"/>
        </w:rPr>
      </w:pPr>
      <w:r w:rsidRPr="00F02890">
        <w:rPr>
          <w:rFonts w:ascii="Arial" w:hAnsi="Arial" w:cs="Arial"/>
          <w:sz w:val="22"/>
          <w:szCs w:val="22"/>
        </w:rPr>
        <w:t>La documentación que va a ser objeto de foliación debe estar previamente clasificada. La de las oficinas se encontrará relacionada en la Tabla de Retención Documental. En fondos acumulados, se foliará la documentación que por Tabla de Valoración Documental sea objeto de conservación en Archivo Central o Archivo Histórico, al igual que aquella que va a ser reproducida en otros soportes.</w:t>
      </w:r>
    </w:p>
    <w:p w14:paraId="56E2BF02" w14:textId="77777777" w:rsidR="00F02890" w:rsidRPr="00F02890" w:rsidRDefault="00F02890" w:rsidP="00F02890">
      <w:pPr>
        <w:pStyle w:val="Prrafodelista"/>
        <w:rPr>
          <w:rFonts w:ascii="Arial" w:hAnsi="Arial" w:cs="Arial"/>
          <w:sz w:val="22"/>
          <w:szCs w:val="22"/>
        </w:rPr>
      </w:pPr>
    </w:p>
    <w:p w14:paraId="53C685D1" w14:textId="77777777" w:rsidR="00F02890" w:rsidRDefault="00F02890" w:rsidP="00F02890">
      <w:pPr>
        <w:pStyle w:val="Prrafodelista"/>
        <w:numPr>
          <w:ilvl w:val="1"/>
          <w:numId w:val="3"/>
        </w:numPr>
        <w:tabs>
          <w:tab w:val="left" w:pos="142"/>
        </w:tabs>
        <w:jc w:val="both"/>
        <w:rPr>
          <w:rFonts w:ascii="Arial" w:hAnsi="Arial" w:cs="Arial"/>
          <w:sz w:val="22"/>
          <w:szCs w:val="22"/>
        </w:rPr>
      </w:pPr>
      <w:r w:rsidRPr="00F02890">
        <w:rPr>
          <w:rFonts w:ascii="Arial" w:hAnsi="Arial" w:cs="Arial"/>
          <w:sz w:val="22"/>
          <w:szCs w:val="22"/>
        </w:rPr>
        <w:t>La documentación que va a ser objeto de foliación debe estar previamente ordenada. La ubicación correcta de los documentos es aquella que respeta el principio de orden original.</w:t>
      </w:r>
    </w:p>
    <w:p w14:paraId="020897D1" w14:textId="77777777" w:rsidR="00F02890" w:rsidRPr="00F02890" w:rsidRDefault="00F02890" w:rsidP="00F02890">
      <w:pPr>
        <w:pStyle w:val="Prrafodelista"/>
        <w:rPr>
          <w:rFonts w:ascii="Arial" w:hAnsi="Arial" w:cs="Arial"/>
          <w:sz w:val="22"/>
          <w:szCs w:val="22"/>
        </w:rPr>
      </w:pPr>
    </w:p>
    <w:p w14:paraId="1EB4EE31" w14:textId="77777777" w:rsidR="00F02890" w:rsidRPr="00F02890" w:rsidRDefault="00F02890" w:rsidP="00F02890">
      <w:pPr>
        <w:pStyle w:val="Prrafodelista"/>
        <w:tabs>
          <w:tab w:val="left" w:pos="142"/>
        </w:tabs>
        <w:jc w:val="both"/>
        <w:rPr>
          <w:rFonts w:ascii="Arial" w:hAnsi="Arial" w:cs="Arial"/>
          <w:sz w:val="22"/>
          <w:szCs w:val="22"/>
        </w:rPr>
      </w:pPr>
    </w:p>
    <w:p w14:paraId="1E22894C" w14:textId="77777777" w:rsidR="00F02890" w:rsidRDefault="00F02890" w:rsidP="00F02890">
      <w:pPr>
        <w:pStyle w:val="Prrafodelista"/>
        <w:numPr>
          <w:ilvl w:val="1"/>
          <w:numId w:val="3"/>
        </w:numPr>
        <w:tabs>
          <w:tab w:val="left" w:pos="142"/>
        </w:tabs>
        <w:jc w:val="both"/>
        <w:rPr>
          <w:rFonts w:ascii="Arial" w:hAnsi="Arial" w:cs="Arial"/>
          <w:sz w:val="22"/>
          <w:szCs w:val="22"/>
        </w:rPr>
      </w:pPr>
      <w:r w:rsidRPr="00F02890">
        <w:rPr>
          <w:rFonts w:ascii="Arial" w:hAnsi="Arial" w:cs="Arial"/>
          <w:sz w:val="22"/>
          <w:szCs w:val="22"/>
        </w:rPr>
        <w:t>La documentación que va a ser objeto de foliación debe estar depurada. La depuración consiste en el retiro de duplicados idénticos, folios en blanco y documentos de apoyo en los archivos de gestión.</w:t>
      </w:r>
    </w:p>
    <w:p w14:paraId="2DF9FBA2" w14:textId="77777777" w:rsidR="00F02890" w:rsidRPr="00F02890" w:rsidRDefault="00F02890" w:rsidP="00F02890">
      <w:pPr>
        <w:pStyle w:val="Prrafodelista"/>
        <w:tabs>
          <w:tab w:val="left" w:pos="142"/>
        </w:tabs>
        <w:jc w:val="both"/>
        <w:rPr>
          <w:rFonts w:ascii="Arial" w:hAnsi="Arial" w:cs="Arial"/>
          <w:sz w:val="22"/>
          <w:szCs w:val="22"/>
        </w:rPr>
      </w:pPr>
    </w:p>
    <w:p w14:paraId="6A373337" w14:textId="77777777" w:rsidR="00F02890" w:rsidRDefault="00F02890" w:rsidP="00F02890">
      <w:pPr>
        <w:pStyle w:val="Prrafodelista"/>
        <w:numPr>
          <w:ilvl w:val="1"/>
          <w:numId w:val="3"/>
        </w:numPr>
        <w:tabs>
          <w:tab w:val="left" w:pos="142"/>
        </w:tabs>
        <w:jc w:val="both"/>
        <w:rPr>
          <w:rFonts w:ascii="Arial" w:hAnsi="Arial" w:cs="Arial"/>
          <w:sz w:val="22"/>
          <w:szCs w:val="22"/>
        </w:rPr>
      </w:pPr>
      <w:r w:rsidRPr="00F02890">
        <w:rPr>
          <w:rFonts w:ascii="Arial" w:hAnsi="Arial" w:cs="Arial"/>
          <w:sz w:val="22"/>
          <w:szCs w:val="22"/>
        </w:rPr>
        <w:t>Folie todas y cada una de las unidades documentales de una serie. En el caso de series documentales simples (acuerdos, decretos, circulares, resoluciones) la foliación se ejecutará de manera independiente por carpeta, tomo o legajo. En el caso de series documentales complejas (contratos, historias laborales, investigaciones disciplinarias, procesos jurídicos) cada uno de sus expedientes tendrá una sola foliación de manera continua y si tal expediente se encuentra repartido en más de una unidad de conservación (carpeta), la foliación se ejecutará de forma tal que la segunda será la continuación de la primera.</w:t>
      </w:r>
    </w:p>
    <w:p w14:paraId="62B4BC1D" w14:textId="77777777" w:rsidR="00F02890" w:rsidRPr="00F02890" w:rsidRDefault="00F02890" w:rsidP="00F02890">
      <w:pPr>
        <w:pStyle w:val="Prrafodelista"/>
        <w:rPr>
          <w:rFonts w:ascii="Arial" w:hAnsi="Arial" w:cs="Arial"/>
          <w:sz w:val="22"/>
          <w:szCs w:val="22"/>
        </w:rPr>
      </w:pPr>
    </w:p>
    <w:p w14:paraId="4AA19D65" w14:textId="77777777" w:rsidR="00F02890" w:rsidRDefault="00F02890" w:rsidP="00F02890">
      <w:pPr>
        <w:pStyle w:val="Prrafodelista"/>
        <w:numPr>
          <w:ilvl w:val="1"/>
          <w:numId w:val="3"/>
        </w:numPr>
        <w:tabs>
          <w:tab w:val="left" w:pos="142"/>
        </w:tabs>
        <w:jc w:val="both"/>
        <w:rPr>
          <w:rFonts w:ascii="Arial" w:hAnsi="Arial" w:cs="Arial"/>
          <w:sz w:val="22"/>
          <w:szCs w:val="22"/>
        </w:rPr>
      </w:pPr>
      <w:r w:rsidRPr="00F02890">
        <w:rPr>
          <w:rFonts w:ascii="Arial" w:hAnsi="Arial" w:cs="Arial"/>
          <w:sz w:val="22"/>
          <w:szCs w:val="22"/>
        </w:rPr>
        <w:t>La foliación es una tarea previa a cualquier empaste, proceso de descripción o proceso técnico de reprografía (microfilmación o digitalización).</w:t>
      </w:r>
    </w:p>
    <w:p w14:paraId="35200502" w14:textId="77777777" w:rsidR="00F02890" w:rsidRPr="00F02890" w:rsidRDefault="00F02890" w:rsidP="00F02890">
      <w:pPr>
        <w:pStyle w:val="Prrafodelista"/>
        <w:rPr>
          <w:rFonts w:ascii="Arial" w:hAnsi="Arial" w:cs="Arial"/>
          <w:sz w:val="22"/>
          <w:szCs w:val="22"/>
        </w:rPr>
      </w:pPr>
    </w:p>
    <w:p w14:paraId="286CE4FC" w14:textId="77777777" w:rsidR="00F02890" w:rsidRDefault="00F02890" w:rsidP="00F02890">
      <w:pPr>
        <w:pStyle w:val="Prrafodelista"/>
        <w:numPr>
          <w:ilvl w:val="1"/>
          <w:numId w:val="3"/>
        </w:numPr>
        <w:tabs>
          <w:tab w:val="left" w:pos="142"/>
        </w:tabs>
        <w:jc w:val="both"/>
        <w:rPr>
          <w:rFonts w:ascii="Arial" w:hAnsi="Arial" w:cs="Arial"/>
          <w:sz w:val="22"/>
          <w:szCs w:val="22"/>
        </w:rPr>
      </w:pPr>
      <w:r w:rsidRPr="00F02890">
        <w:rPr>
          <w:rFonts w:ascii="Arial" w:hAnsi="Arial" w:cs="Arial"/>
          <w:sz w:val="22"/>
          <w:szCs w:val="22"/>
        </w:rPr>
        <w:t xml:space="preserve">La documentación que ya se encuentra haciendo parte del acervo documental en Archivos Históricos, cuyos folios estén sueltos y en blanco, se retirarán. Si, por el contrario, se encuentran empastados o cosidos deberán foliarse y se dejará la anotación respectiva en el área de notas del instrumento de control o de consulta que tienen esta condición. La foliación de este tipo de documentos deberá efectuarse utilizando lápiz de mina negra y blanda, tipo HB </w:t>
      </w:r>
      <w:proofErr w:type="spellStart"/>
      <w:r w:rsidRPr="00F02890">
        <w:rPr>
          <w:rFonts w:ascii="Arial" w:hAnsi="Arial" w:cs="Arial"/>
          <w:sz w:val="22"/>
          <w:szCs w:val="22"/>
        </w:rPr>
        <w:t>ó</w:t>
      </w:r>
      <w:proofErr w:type="spellEnd"/>
      <w:r w:rsidRPr="00F02890">
        <w:rPr>
          <w:rFonts w:ascii="Arial" w:hAnsi="Arial" w:cs="Arial"/>
          <w:sz w:val="22"/>
          <w:szCs w:val="22"/>
        </w:rPr>
        <w:t xml:space="preserve"> B</w:t>
      </w:r>
    </w:p>
    <w:p w14:paraId="7499676B" w14:textId="77777777" w:rsidR="00F02890" w:rsidRPr="00F02890" w:rsidRDefault="00F02890" w:rsidP="00F02890">
      <w:pPr>
        <w:pStyle w:val="Prrafodelista"/>
        <w:rPr>
          <w:rFonts w:ascii="Arial" w:hAnsi="Arial" w:cs="Arial"/>
          <w:sz w:val="22"/>
          <w:szCs w:val="22"/>
        </w:rPr>
      </w:pPr>
    </w:p>
    <w:p w14:paraId="3C2165D6" w14:textId="77777777" w:rsidR="00F02890" w:rsidRDefault="00F02890" w:rsidP="00F02890">
      <w:pPr>
        <w:pStyle w:val="Prrafodelista"/>
        <w:numPr>
          <w:ilvl w:val="1"/>
          <w:numId w:val="3"/>
        </w:numPr>
        <w:tabs>
          <w:tab w:val="left" w:pos="142"/>
        </w:tabs>
        <w:jc w:val="both"/>
        <w:rPr>
          <w:rFonts w:ascii="Arial" w:hAnsi="Arial" w:cs="Arial"/>
          <w:sz w:val="22"/>
          <w:szCs w:val="22"/>
        </w:rPr>
      </w:pPr>
      <w:r w:rsidRPr="00F02890">
        <w:rPr>
          <w:rFonts w:ascii="Arial" w:hAnsi="Arial" w:cs="Arial"/>
          <w:sz w:val="22"/>
          <w:szCs w:val="22"/>
        </w:rPr>
        <w:t>No numere los folios totalmente en blanco (cosidos o empastados) que se encuentren en tomos o legajos en archivos de gestión o archivos centrales, pero si deje la constancia en el área de notas del instrumento de control o de consulta.</w:t>
      </w:r>
    </w:p>
    <w:p w14:paraId="684CA738" w14:textId="77777777" w:rsidR="00F02890" w:rsidRPr="00F02890" w:rsidRDefault="00F02890" w:rsidP="00F02890">
      <w:pPr>
        <w:pStyle w:val="Prrafodelista"/>
        <w:rPr>
          <w:rFonts w:ascii="Arial" w:hAnsi="Arial" w:cs="Arial"/>
          <w:sz w:val="22"/>
          <w:szCs w:val="22"/>
        </w:rPr>
      </w:pPr>
    </w:p>
    <w:p w14:paraId="5FB7FF6F" w14:textId="77777777" w:rsidR="00F02890" w:rsidRDefault="00F02890" w:rsidP="00F02890">
      <w:pPr>
        <w:pStyle w:val="Prrafodelista"/>
        <w:numPr>
          <w:ilvl w:val="1"/>
          <w:numId w:val="3"/>
        </w:numPr>
        <w:tabs>
          <w:tab w:val="left" w:pos="142"/>
        </w:tabs>
        <w:jc w:val="both"/>
        <w:rPr>
          <w:rFonts w:ascii="Arial" w:hAnsi="Arial" w:cs="Arial"/>
          <w:sz w:val="22"/>
          <w:szCs w:val="22"/>
        </w:rPr>
      </w:pPr>
      <w:r w:rsidRPr="00F02890">
        <w:rPr>
          <w:rFonts w:ascii="Arial" w:hAnsi="Arial" w:cs="Arial"/>
          <w:sz w:val="22"/>
          <w:szCs w:val="22"/>
        </w:rPr>
        <w:t>No folie ni retire los folios sueltos en blanco cuando estos cumplen una función de conservación como: aislamiento de manifestación de deterioro biológico, protección de fotografías, dibujos, grabados u otros, o para evitar migración de tintas por contacto.</w:t>
      </w:r>
    </w:p>
    <w:p w14:paraId="30CF3B56" w14:textId="77777777" w:rsidR="00F02890" w:rsidRPr="00F02890" w:rsidRDefault="00F02890" w:rsidP="00F02890">
      <w:pPr>
        <w:pStyle w:val="Prrafodelista"/>
        <w:rPr>
          <w:rFonts w:ascii="Arial" w:hAnsi="Arial" w:cs="Arial"/>
          <w:sz w:val="22"/>
          <w:szCs w:val="22"/>
        </w:rPr>
      </w:pPr>
    </w:p>
    <w:p w14:paraId="19242F4E" w14:textId="77777777" w:rsidR="00F02890" w:rsidRPr="00F02890" w:rsidRDefault="00F02890" w:rsidP="00F02890">
      <w:pPr>
        <w:pStyle w:val="Prrafodelista"/>
        <w:tabs>
          <w:tab w:val="left" w:pos="142"/>
        </w:tabs>
        <w:jc w:val="both"/>
        <w:rPr>
          <w:rFonts w:ascii="Arial" w:hAnsi="Arial" w:cs="Arial"/>
          <w:sz w:val="22"/>
          <w:szCs w:val="22"/>
        </w:rPr>
      </w:pPr>
    </w:p>
    <w:p w14:paraId="1C378DBE" w14:textId="77777777" w:rsidR="00F02890" w:rsidRDefault="00F02890" w:rsidP="00FA6FDF">
      <w:pPr>
        <w:pStyle w:val="Prrafodelista"/>
        <w:numPr>
          <w:ilvl w:val="1"/>
          <w:numId w:val="3"/>
        </w:numPr>
        <w:tabs>
          <w:tab w:val="left" w:pos="142"/>
        </w:tabs>
        <w:jc w:val="both"/>
        <w:rPr>
          <w:rFonts w:ascii="Arial" w:hAnsi="Arial" w:cs="Arial"/>
          <w:sz w:val="22"/>
          <w:szCs w:val="22"/>
        </w:rPr>
      </w:pPr>
      <w:r w:rsidRPr="00F02890">
        <w:rPr>
          <w:rFonts w:ascii="Arial" w:hAnsi="Arial" w:cs="Arial"/>
          <w:sz w:val="22"/>
          <w:szCs w:val="22"/>
        </w:rPr>
        <w:t>No folie documentos en soportes distintos al papel (</w:t>
      </w:r>
      <w:proofErr w:type="spellStart"/>
      <w:r w:rsidRPr="00F02890">
        <w:rPr>
          <w:rFonts w:ascii="Arial" w:hAnsi="Arial" w:cs="Arial"/>
          <w:sz w:val="22"/>
          <w:szCs w:val="22"/>
        </w:rPr>
        <w:t>cassettes</w:t>
      </w:r>
      <w:proofErr w:type="spellEnd"/>
      <w:r w:rsidRPr="00F02890">
        <w:rPr>
          <w:rFonts w:ascii="Arial" w:hAnsi="Arial" w:cs="Arial"/>
          <w:sz w:val="22"/>
          <w:szCs w:val="22"/>
        </w:rPr>
        <w:t>, discos digitales –</w:t>
      </w:r>
      <w:proofErr w:type="spellStart"/>
      <w:r w:rsidRPr="00F02890">
        <w:rPr>
          <w:rFonts w:ascii="Arial" w:hAnsi="Arial" w:cs="Arial"/>
          <w:sz w:val="22"/>
          <w:szCs w:val="22"/>
        </w:rPr>
        <w:t>CD´s</w:t>
      </w:r>
      <w:proofErr w:type="spellEnd"/>
      <w:r w:rsidRPr="00F02890">
        <w:rPr>
          <w:rFonts w:ascii="Arial" w:hAnsi="Arial" w:cs="Arial"/>
          <w:sz w:val="22"/>
          <w:szCs w:val="22"/>
        </w:rPr>
        <w:t>-, disquetes, videos, etc.) pero si deje constancia de su existencia y de la unidad documental a la que pertenecen, en el área de notas del instrumento de control o de consulta. Si se opta por separar este material se hará el correspondiente cruce de referencia, en e</w:t>
      </w:r>
      <w:r>
        <w:rPr>
          <w:rFonts w:ascii="Arial" w:hAnsi="Arial" w:cs="Arial"/>
          <w:sz w:val="22"/>
          <w:szCs w:val="22"/>
        </w:rPr>
        <w:t>l formato “testigo documental”.</w:t>
      </w:r>
    </w:p>
    <w:p w14:paraId="1A4573AA" w14:textId="77777777" w:rsidR="00F02890" w:rsidRPr="00F02890" w:rsidRDefault="00F02890" w:rsidP="00F02890">
      <w:pPr>
        <w:pStyle w:val="Prrafodelista"/>
        <w:tabs>
          <w:tab w:val="left" w:pos="142"/>
        </w:tabs>
        <w:jc w:val="both"/>
        <w:rPr>
          <w:rFonts w:ascii="Arial" w:hAnsi="Arial" w:cs="Arial"/>
          <w:sz w:val="22"/>
          <w:szCs w:val="22"/>
        </w:rPr>
      </w:pPr>
    </w:p>
    <w:p w14:paraId="7572F8BA" w14:textId="77777777" w:rsidR="00315891" w:rsidRPr="00315891" w:rsidRDefault="00315891" w:rsidP="00315891">
      <w:pPr>
        <w:pStyle w:val="Prrafodelista"/>
        <w:tabs>
          <w:tab w:val="left" w:pos="142"/>
        </w:tabs>
        <w:jc w:val="both"/>
        <w:rPr>
          <w:rFonts w:ascii="Arial" w:hAnsi="Arial" w:cs="Arial"/>
          <w:sz w:val="22"/>
          <w:szCs w:val="22"/>
        </w:rPr>
      </w:pPr>
    </w:p>
    <w:p w14:paraId="56BCEBB5" w14:textId="77777777" w:rsidR="00D4263C" w:rsidRDefault="00D4263C" w:rsidP="0032177E">
      <w:pPr>
        <w:jc w:val="both"/>
        <w:rPr>
          <w:rFonts w:ascii="Arial" w:hAnsi="Arial" w:cs="Arial"/>
          <w:b/>
          <w:sz w:val="22"/>
          <w:szCs w:val="22"/>
        </w:rPr>
      </w:pPr>
    </w:p>
    <w:p w14:paraId="28AB6D93" w14:textId="77777777" w:rsidR="00F02890" w:rsidRDefault="00F02890" w:rsidP="0032177E">
      <w:pPr>
        <w:jc w:val="both"/>
        <w:rPr>
          <w:rFonts w:ascii="Arial" w:hAnsi="Arial" w:cs="Arial"/>
          <w:b/>
          <w:sz w:val="22"/>
          <w:szCs w:val="22"/>
        </w:rPr>
      </w:pPr>
    </w:p>
    <w:p w14:paraId="53976CAE" w14:textId="77777777" w:rsidR="00F02890" w:rsidRDefault="00F02890" w:rsidP="0032177E">
      <w:pPr>
        <w:jc w:val="both"/>
        <w:rPr>
          <w:rFonts w:ascii="Arial" w:hAnsi="Arial" w:cs="Arial"/>
          <w:b/>
          <w:sz w:val="22"/>
          <w:szCs w:val="22"/>
        </w:rPr>
      </w:pPr>
    </w:p>
    <w:p w14:paraId="7331259A" w14:textId="77777777" w:rsidR="00F02890" w:rsidRPr="0032177E" w:rsidRDefault="00F02890" w:rsidP="0032177E">
      <w:pPr>
        <w:jc w:val="both"/>
        <w:rPr>
          <w:rFonts w:ascii="Arial" w:hAnsi="Arial" w:cs="Arial"/>
          <w:b/>
          <w:sz w:val="22"/>
          <w:szCs w:val="22"/>
        </w:rPr>
      </w:pPr>
    </w:p>
    <w:p w14:paraId="3F7C6F58" w14:textId="77777777" w:rsidR="00E859E4" w:rsidRPr="00F614B8" w:rsidRDefault="00E859E4" w:rsidP="007A4435">
      <w:pPr>
        <w:pStyle w:val="Prrafodelista"/>
        <w:numPr>
          <w:ilvl w:val="0"/>
          <w:numId w:val="3"/>
        </w:numPr>
        <w:jc w:val="both"/>
        <w:rPr>
          <w:rFonts w:ascii="Arial" w:hAnsi="Arial" w:cs="Arial"/>
          <w:b/>
          <w:sz w:val="22"/>
          <w:szCs w:val="22"/>
        </w:rPr>
      </w:pPr>
      <w:r w:rsidRPr="00F614B8">
        <w:rPr>
          <w:rFonts w:ascii="Arial" w:hAnsi="Arial" w:cs="Arial"/>
          <w:b/>
          <w:sz w:val="22"/>
          <w:szCs w:val="22"/>
        </w:rPr>
        <w:t xml:space="preserve">REGISTROS </w:t>
      </w:r>
    </w:p>
    <w:p w14:paraId="23C85A1D" w14:textId="77777777" w:rsidR="00E859E4" w:rsidRPr="00F614B8" w:rsidRDefault="00E859E4" w:rsidP="00E859E4">
      <w:pPr>
        <w:jc w:val="both"/>
        <w:rPr>
          <w:rFonts w:ascii="Arial" w:hAnsi="Arial" w:cs="Arial"/>
          <w:b/>
          <w:sz w:val="22"/>
          <w:szCs w:val="22"/>
        </w:rPr>
      </w:pPr>
    </w:p>
    <w:p w14:paraId="5835C787" w14:textId="77777777" w:rsidR="007152E5" w:rsidRDefault="00D35F4C" w:rsidP="00ED13AA">
      <w:pPr>
        <w:pStyle w:val="Textoindependiente"/>
        <w:spacing w:line="240" w:lineRule="atLeast"/>
        <w:jc w:val="both"/>
        <w:rPr>
          <w:rFonts w:ascii="Arial" w:hAnsi="Arial" w:cs="Arial"/>
          <w:sz w:val="22"/>
          <w:szCs w:val="22"/>
        </w:rPr>
      </w:pPr>
      <w:r>
        <w:rPr>
          <w:rFonts w:ascii="Arial" w:hAnsi="Arial" w:cs="Arial"/>
          <w:sz w:val="22"/>
          <w:szCs w:val="22"/>
        </w:rPr>
        <w:t xml:space="preserve">Formato </w:t>
      </w:r>
      <w:r w:rsidR="007152E5">
        <w:rPr>
          <w:rFonts w:ascii="Arial" w:hAnsi="Arial" w:cs="Arial"/>
          <w:sz w:val="22"/>
          <w:szCs w:val="22"/>
        </w:rPr>
        <w:t>Único de Inventario Documental</w:t>
      </w:r>
    </w:p>
    <w:p w14:paraId="22345A57" w14:textId="77777777" w:rsidR="00ED13AA" w:rsidRDefault="00ED13AA" w:rsidP="00F02890">
      <w:pPr>
        <w:pStyle w:val="Textoindependiente"/>
        <w:spacing w:line="240" w:lineRule="atLeast"/>
        <w:jc w:val="both"/>
        <w:rPr>
          <w:rFonts w:ascii="Arial" w:hAnsi="Arial" w:cs="Arial"/>
          <w:sz w:val="22"/>
          <w:szCs w:val="22"/>
        </w:rPr>
      </w:pPr>
      <w:r>
        <w:rPr>
          <w:rFonts w:ascii="Arial" w:hAnsi="Arial" w:cs="Arial"/>
          <w:sz w:val="22"/>
          <w:szCs w:val="22"/>
        </w:rPr>
        <w:t xml:space="preserve">Formato </w:t>
      </w:r>
      <w:r w:rsidR="00F02890">
        <w:rPr>
          <w:rFonts w:ascii="Arial" w:hAnsi="Arial" w:cs="Arial"/>
          <w:sz w:val="22"/>
          <w:szCs w:val="22"/>
        </w:rPr>
        <w:t>testigo documental</w:t>
      </w:r>
    </w:p>
    <w:p w14:paraId="4D7A7C58" w14:textId="77777777" w:rsidR="00293032" w:rsidRDefault="00293032" w:rsidP="00293032">
      <w:pPr>
        <w:pStyle w:val="Textoindependiente"/>
        <w:spacing w:line="240" w:lineRule="atLeast"/>
        <w:jc w:val="both"/>
        <w:rPr>
          <w:rFonts w:ascii="Arial" w:hAnsi="Arial" w:cs="Arial"/>
          <w:sz w:val="22"/>
          <w:szCs w:val="22"/>
        </w:rPr>
      </w:pPr>
    </w:p>
    <w:p w14:paraId="6F011368" w14:textId="77777777" w:rsidR="00472D14" w:rsidRPr="009E4317" w:rsidRDefault="00472D14" w:rsidP="00E859E4">
      <w:pPr>
        <w:pStyle w:val="Textoindependiente"/>
        <w:spacing w:line="240" w:lineRule="atLeast"/>
        <w:ind w:left="426"/>
        <w:jc w:val="both"/>
        <w:rPr>
          <w:rFonts w:ascii="Arial" w:hAnsi="Arial" w:cs="Arial"/>
          <w:sz w:val="22"/>
          <w:szCs w:val="22"/>
        </w:rPr>
      </w:pPr>
    </w:p>
    <w:p w14:paraId="17527C03" w14:textId="77777777" w:rsidR="00E859E4" w:rsidRPr="00F614B8" w:rsidRDefault="00E859E4" w:rsidP="007A4435">
      <w:pPr>
        <w:pStyle w:val="Prrafodelista"/>
        <w:numPr>
          <w:ilvl w:val="0"/>
          <w:numId w:val="3"/>
        </w:numPr>
        <w:jc w:val="both"/>
        <w:rPr>
          <w:rFonts w:ascii="Arial" w:hAnsi="Arial" w:cs="Arial"/>
          <w:b/>
          <w:sz w:val="22"/>
          <w:szCs w:val="22"/>
        </w:rPr>
      </w:pPr>
      <w:r w:rsidRPr="00F614B8">
        <w:rPr>
          <w:rFonts w:ascii="Arial" w:hAnsi="Arial" w:cs="Arial"/>
          <w:b/>
          <w:sz w:val="22"/>
          <w:szCs w:val="22"/>
        </w:rPr>
        <w:t>CONTROL DE CAMBIOS</w:t>
      </w:r>
    </w:p>
    <w:p w14:paraId="526C430D" w14:textId="77777777" w:rsidR="00E859E4" w:rsidRPr="009E4317" w:rsidRDefault="00E859E4" w:rsidP="00E859E4">
      <w:pPr>
        <w:pStyle w:val="Textonotapie"/>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472D14" w:rsidRPr="007C7A0E" w14:paraId="57DB0341"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E5519E6"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DESCRIPCION</w:t>
            </w:r>
            <w:r>
              <w:rPr>
                <w:rFonts w:ascii="Arial" w:hAnsi="Arial" w:cs="Arial"/>
                <w:b/>
                <w:sz w:val="22"/>
                <w:szCs w:val="22"/>
              </w:rPr>
              <w:t xml:space="preserve"> DE CAMBIOS</w:t>
            </w:r>
          </w:p>
        </w:tc>
        <w:tc>
          <w:tcPr>
            <w:tcW w:w="1131" w:type="dxa"/>
            <w:tcBorders>
              <w:top w:val="single" w:sz="4" w:space="0" w:color="auto"/>
              <w:left w:val="nil"/>
              <w:bottom w:val="single" w:sz="4" w:space="0" w:color="auto"/>
              <w:right w:val="single" w:sz="4" w:space="0" w:color="auto"/>
            </w:tcBorders>
            <w:noWrap/>
            <w:vAlign w:val="bottom"/>
            <w:hideMark/>
          </w:tcPr>
          <w:p w14:paraId="41CF4DAB"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48E36D0A"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FECHA</w:t>
            </w:r>
          </w:p>
        </w:tc>
      </w:tr>
      <w:tr w:rsidR="00472D14" w:rsidRPr="007C7A0E" w14:paraId="21FF6524"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818C0AA" w14:textId="77777777" w:rsidR="00472D14" w:rsidRPr="00C91A45" w:rsidRDefault="00472D14" w:rsidP="00886AA7">
            <w:pPr>
              <w:pStyle w:val="Sinespaciado"/>
              <w:rPr>
                <w:rFonts w:ascii="Arial" w:hAnsi="Arial" w:cs="Arial"/>
                <w:b/>
                <w:sz w:val="22"/>
                <w:szCs w:val="22"/>
              </w:rPr>
            </w:pPr>
            <w:r w:rsidRPr="00C91A45">
              <w:rPr>
                <w:rFonts w:ascii="Arial" w:hAnsi="Arial" w:cs="Arial"/>
                <w:b/>
                <w:sz w:val="22"/>
                <w:szCs w:val="22"/>
              </w:rPr>
              <w:t>Primera emisión</w:t>
            </w:r>
            <w:r>
              <w:rPr>
                <w:rFonts w:ascii="Arial" w:hAnsi="Arial" w:cs="Arial"/>
                <w:b/>
                <w:sz w:val="22"/>
                <w:szCs w:val="22"/>
              </w:rPr>
              <w:t>:</w:t>
            </w:r>
          </w:p>
        </w:tc>
        <w:tc>
          <w:tcPr>
            <w:tcW w:w="1131" w:type="dxa"/>
            <w:tcBorders>
              <w:top w:val="single" w:sz="4" w:space="0" w:color="auto"/>
              <w:left w:val="nil"/>
              <w:bottom w:val="single" w:sz="4" w:space="0" w:color="auto"/>
              <w:right w:val="single" w:sz="4" w:space="0" w:color="auto"/>
            </w:tcBorders>
            <w:noWrap/>
            <w:vAlign w:val="bottom"/>
            <w:hideMark/>
          </w:tcPr>
          <w:p w14:paraId="38A3EA63" w14:textId="77777777" w:rsidR="00472D14" w:rsidRPr="007C7A0E" w:rsidRDefault="00472D14" w:rsidP="00886AA7">
            <w:pPr>
              <w:pStyle w:val="Sinespaciado"/>
              <w:jc w:val="center"/>
              <w:rPr>
                <w:rFonts w:ascii="Arial" w:hAnsi="Arial" w:cs="Arial"/>
                <w:sz w:val="22"/>
                <w:szCs w:val="22"/>
              </w:rPr>
            </w:pPr>
            <w:r w:rsidRPr="007C7A0E">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0363AD63" w14:textId="77777777" w:rsidR="00472D14" w:rsidRPr="007C7A0E" w:rsidRDefault="00C218EB" w:rsidP="000F14B2">
            <w:pPr>
              <w:pStyle w:val="Sinespaciado"/>
              <w:jc w:val="center"/>
              <w:rPr>
                <w:rFonts w:ascii="Arial" w:hAnsi="Arial" w:cs="Arial"/>
                <w:sz w:val="22"/>
                <w:szCs w:val="22"/>
              </w:rPr>
            </w:pPr>
            <w:r>
              <w:rPr>
                <w:rFonts w:ascii="Arial" w:hAnsi="Arial" w:cs="Arial"/>
                <w:sz w:val="22"/>
                <w:szCs w:val="22"/>
              </w:rPr>
              <w:t>16-07</w:t>
            </w:r>
            <w:r w:rsidR="000F14B2">
              <w:rPr>
                <w:rFonts w:ascii="Arial" w:hAnsi="Arial" w:cs="Arial"/>
                <w:sz w:val="22"/>
                <w:szCs w:val="22"/>
              </w:rPr>
              <w:t>-</w:t>
            </w:r>
            <w:r w:rsidR="002951C3">
              <w:rPr>
                <w:rFonts w:ascii="Arial" w:hAnsi="Arial" w:cs="Arial"/>
                <w:sz w:val="22"/>
                <w:szCs w:val="22"/>
              </w:rPr>
              <w:t>2019</w:t>
            </w:r>
          </w:p>
        </w:tc>
      </w:tr>
      <w:tr w:rsidR="00596C3C" w:rsidRPr="007C7A0E" w14:paraId="175A39A9" w14:textId="77777777" w:rsidTr="00861808">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7A8EAB10" w14:textId="2A20E8FD" w:rsidR="00596C3C" w:rsidRPr="00C91A45" w:rsidRDefault="00596C3C" w:rsidP="00596C3C">
            <w:pPr>
              <w:pStyle w:val="Sinespaciado"/>
              <w:rPr>
                <w:rFonts w:ascii="Arial" w:hAnsi="Arial" w:cs="Arial"/>
                <w:b/>
                <w:sz w:val="22"/>
                <w:szCs w:val="22"/>
              </w:rPr>
            </w:pPr>
            <w:r w:rsidRPr="00D71FCD">
              <w:rPr>
                <w:rFonts w:ascii="Arial" w:hAnsi="Arial" w:cs="Arial"/>
                <w:b/>
                <w:sz w:val="22"/>
                <w:szCs w:val="22"/>
              </w:rPr>
              <w:t>S</w:t>
            </w:r>
            <w:r>
              <w:rPr>
                <w:rFonts w:ascii="Arial" w:hAnsi="Arial" w:cs="Arial"/>
                <w:b/>
                <w:sz w:val="22"/>
                <w:szCs w:val="22"/>
              </w:rPr>
              <w:t>egunda</w:t>
            </w:r>
            <w:r w:rsidRPr="00D71FCD">
              <w:rPr>
                <w:rFonts w:ascii="Arial" w:hAnsi="Arial" w:cs="Arial"/>
                <w:b/>
                <w:sz w:val="22"/>
                <w:szCs w:val="22"/>
              </w:rPr>
              <w:t xml:space="preserve"> emisión: </w:t>
            </w:r>
            <w:r w:rsidRPr="00D71FCD">
              <w:rPr>
                <w:rFonts w:ascii="Arial" w:hAnsi="Arial" w:cs="Arial"/>
                <w:sz w:val="22"/>
                <w:szCs w:val="22"/>
              </w:rPr>
              <w:t>Actualización e inclusión de los sellos de certificación de calidad.</w:t>
            </w:r>
            <w:r w:rsidRPr="00D71FCD">
              <w:rPr>
                <w:rFonts w:ascii="Arial" w:hAnsi="Arial" w:cs="Arial"/>
                <w:sz w:val="22"/>
                <w:szCs w:val="22"/>
              </w:rPr>
              <w:tab/>
            </w:r>
            <w:r w:rsidRPr="00D71FCD">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4E4576C7" w14:textId="2CBDD0EC" w:rsidR="00596C3C" w:rsidRPr="007C7A0E" w:rsidRDefault="00596C3C" w:rsidP="00596C3C">
            <w:pPr>
              <w:pStyle w:val="Sinespaciado"/>
              <w:jc w:val="center"/>
              <w:rPr>
                <w:rFonts w:ascii="Arial" w:hAnsi="Arial" w:cs="Arial"/>
                <w:sz w:val="22"/>
                <w:szCs w:val="22"/>
              </w:rPr>
            </w:pPr>
            <w:r>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tcPr>
          <w:p w14:paraId="59EA94C5" w14:textId="5F233ACB" w:rsidR="00596C3C" w:rsidRDefault="00596C3C" w:rsidP="00596C3C">
            <w:pPr>
              <w:pStyle w:val="Sinespaciado"/>
              <w:jc w:val="center"/>
              <w:rPr>
                <w:rFonts w:ascii="Arial" w:hAnsi="Arial" w:cs="Arial"/>
                <w:sz w:val="22"/>
                <w:szCs w:val="22"/>
              </w:rPr>
            </w:pPr>
            <w:r>
              <w:rPr>
                <w:rFonts w:ascii="Arial" w:hAnsi="Arial" w:cs="Arial"/>
                <w:sz w:val="22"/>
                <w:szCs w:val="22"/>
              </w:rPr>
              <w:t>13-09-2022</w:t>
            </w:r>
          </w:p>
        </w:tc>
      </w:tr>
      <w:tr w:rsidR="00596C3C" w:rsidRPr="007C7A0E" w14:paraId="13B379D8" w14:textId="77777777" w:rsidTr="00861808">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6C9AAF1" w14:textId="4E0CFAC9" w:rsidR="00596C3C" w:rsidRPr="00C91A45" w:rsidRDefault="00596C3C" w:rsidP="00596C3C">
            <w:pPr>
              <w:pStyle w:val="Sinespaciado"/>
              <w:rPr>
                <w:rFonts w:ascii="Arial" w:hAnsi="Arial" w:cs="Arial"/>
                <w:b/>
                <w:sz w:val="22"/>
                <w:szCs w:val="22"/>
              </w:rPr>
            </w:pPr>
            <w:r>
              <w:rPr>
                <w:rFonts w:ascii="Arial" w:hAnsi="Arial" w:cs="Arial"/>
                <w:b/>
                <w:sz w:val="22"/>
                <w:szCs w:val="22"/>
              </w:rPr>
              <w:t xml:space="preserve">Tercera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01AF8F49" w14:textId="128C7C13" w:rsidR="00596C3C" w:rsidRPr="007C7A0E" w:rsidRDefault="00596C3C" w:rsidP="00596C3C">
            <w:pPr>
              <w:pStyle w:val="Sinespaciado"/>
              <w:jc w:val="center"/>
              <w:rPr>
                <w:rFonts w:ascii="Arial" w:hAnsi="Arial" w:cs="Arial"/>
                <w:sz w:val="22"/>
                <w:szCs w:val="22"/>
              </w:rPr>
            </w:pPr>
            <w:r>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tcPr>
          <w:p w14:paraId="47188BAE" w14:textId="60189B46" w:rsidR="00596C3C" w:rsidRDefault="00596C3C" w:rsidP="00596C3C">
            <w:pPr>
              <w:pStyle w:val="Sinespaciado"/>
              <w:jc w:val="center"/>
              <w:rPr>
                <w:rFonts w:ascii="Arial" w:hAnsi="Arial" w:cs="Arial"/>
                <w:sz w:val="22"/>
                <w:szCs w:val="22"/>
              </w:rPr>
            </w:pPr>
            <w:r>
              <w:rPr>
                <w:rFonts w:ascii="Arial" w:hAnsi="Arial" w:cs="Arial"/>
                <w:sz w:val="22"/>
                <w:szCs w:val="22"/>
              </w:rPr>
              <w:t>30-09-2025</w:t>
            </w:r>
          </w:p>
        </w:tc>
      </w:tr>
    </w:tbl>
    <w:p w14:paraId="5DD7D611" w14:textId="77777777" w:rsidR="00E859E4" w:rsidRPr="009E4317" w:rsidRDefault="00E859E4" w:rsidP="00E859E4">
      <w:pPr>
        <w:jc w:val="both"/>
        <w:rPr>
          <w:rFonts w:ascii="Arial" w:hAnsi="Arial" w:cs="Arial"/>
          <w:sz w:val="22"/>
          <w:szCs w:val="22"/>
        </w:rPr>
      </w:pPr>
    </w:p>
    <w:p w14:paraId="3C3C28A9" w14:textId="77777777" w:rsidR="005C392B" w:rsidRDefault="005C392B"/>
    <w:sectPr w:rsidR="005C392B" w:rsidSect="006F1735">
      <w:headerReference w:type="default" r:id="rId7"/>
      <w:footerReference w:type="default" r:id="rId8"/>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7EAFD" w14:textId="77777777" w:rsidR="00C01A1E" w:rsidRDefault="00C01A1E" w:rsidP="00997B66">
      <w:r>
        <w:separator/>
      </w:r>
    </w:p>
  </w:endnote>
  <w:endnote w:type="continuationSeparator" w:id="0">
    <w:p w14:paraId="4271D693" w14:textId="77777777" w:rsidR="00C01A1E" w:rsidRDefault="00C01A1E" w:rsidP="0099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576C" w14:textId="77777777" w:rsidR="00C45923" w:rsidRPr="00F13C6B" w:rsidRDefault="00C45923" w:rsidP="00C45923">
    <w:pPr>
      <w:tabs>
        <w:tab w:val="center" w:pos="4419"/>
        <w:tab w:val="right" w:pos="8838"/>
      </w:tabs>
      <w:jc w:val="center"/>
      <w:rPr>
        <w:rFonts w:ascii="Arial" w:eastAsia="Calibri" w:hAnsi="Arial" w:cs="Arial"/>
        <w:b/>
        <w:i/>
        <w:sz w:val="16"/>
        <w:szCs w:val="16"/>
        <w:lang w:val="es-CO" w:eastAsia="en-US"/>
      </w:rPr>
    </w:pPr>
    <w:proofErr w:type="gramStart"/>
    <w:r w:rsidRPr="00F13C6B">
      <w:rPr>
        <w:rFonts w:ascii="Arial" w:eastAsia="Calibri" w:hAnsi="Arial" w:cs="Arial"/>
        <w:b/>
        <w:i/>
        <w:sz w:val="16"/>
        <w:szCs w:val="16"/>
        <w:lang w:val="es-CO" w:eastAsia="en-US"/>
      </w:rPr>
      <w:t>….</w:t>
    </w:r>
    <w:proofErr w:type="gramEnd"/>
    <w:r w:rsidRPr="00F13C6B">
      <w:rPr>
        <w:rFonts w:ascii="Arial" w:eastAsia="Calibri" w:hAnsi="Arial" w:cs="Arial"/>
        <w:b/>
        <w:i/>
        <w:sz w:val="16"/>
        <w:szCs w:val="16"/>
        <w:lang w:val="es-CO" w:eastAsia="en-US"/>
      </w:rPr>
      <w:t>llevamos más que agua.</w:t>
    </w:r>
  </w:p>
  <w:p w14:paraId="16B383B5" w14:textId="77777777" w:rsidR="00C45923" w:rsidRPr="00F13C6B" w:rsidRDefault="00C45923" w:rsidP="00C45923">
    <w:pPr>
      <w:tabs>
        <w:tab w:val="center" w:pos="4419"/>
        <w:tab w:val="right" w:pos="8838"/>
      </w:tabs>
      <w:rPr>
        <w:rFonts w:ascii="Arial" w:eastAsia="Calibri" w:hAnsi="Arial" w:cs="Arial"/>
        <w:sz w:val="16"/>
        <w:szCs w:val="16"/>
        <w:lang w:val="es-CO" w:eastAsia="en-US"/>
      </w:rPr>
    </w:pPr>
    <w:r w:rsidRPr="00F13C6B">
      <w:rPr>
        <w:rFonts w:ascii="Arial" w:eastAsia="Calibri" w:hAnsi="Arial" w:cs="Arial"/>
        <w:sz w:val="16"/>
        <w:szCs w:val="16"/>
        <w:lang w:val="es-CO" w:eastAsia="en-US"/>
      </w:rPr>
      <w:tab/>
      <w:t>Calle 21 No. 1C -17</w:t>
    </w:r>
    <w:r w:rsidRPr="00F13C6B">
      <w:rPr>
        <w:rFonts w:ascii="Arial" w:eastAsia="Calibri" w:hAnsi="Arial" w:cs="Arial"/>
        <w:sz w:val="16"/>
        <w:szCs w:val="16"/>
        <w:lang w:val="es-CO" w:eastAsia="en-US"/>
      </w:rPr>
      <w:tab/>
    </w:r>
  </w:p>
  <w:p w14:paraId="7FD07670" w14:textId="77777777" w:rsidR="00C45923" w:rsidRPr="00F13C6B" w:rsidRDefault="00C45923" w:rsidP="00C45923">
    <w:pPr>
      <w:tabs>
        <w:tab w:val="center" w:pos="4419"/>
        <w:tab w:val="right" w:pos="8838"/>
      </w:tabs>
      <w:jc w:val="center"/>
      <w:rPr>
        <w:rFonts w:ascii="Arial" w:eastAsia="Calibri" w:hAnsi="Arial" w:cs="Arial"/>
        <w:sz w:val="16"/>
        <w:szCs w:val="16"/>
        <w:lang w:val="es-CO" w:eastAsia="en-US"/>
      </w:rPr>
    </w:pPr>
    <w:r w:rsidRPr="00F13C6B">
      <w:rPr>
        <w:rFonts w:ascii="Arial" w:eastAsia="Calibri" w:hAnsi="Arial" w:cs="Arial"/>
        <w:sz w:val="16"/>
        <w:szCs w:val="16"/>
        <w:lang w:val="es-CO" w:eastAsia="en-US"/>
      </w:rPr>
      <w:t xml:space="preserve">Teléfonos 8 75 31 81 – 8 75 23 21  fax: Ext. 124     </w:t>
    </w:r>
  </w:p>
  <w:p w14:paraId="7B5CB606" w14:textId="77777777" w:rsidR="00C45923" w:rsidRPr="006F1735" w:rsidRDefault="00C45923" w:rsidP="00C45923">
    <w:pPr>
      <w:tabs>
        <w:tab w:val="center" w:pos="4419"/>
        <w:tab w:val="right" w:pos="8838"/>
      </w:tabs>
      <w:jc w:val="center"/>
      <w:rPr>
        <w:rFonts w:ascii="Arial" w:eastAsia="Calibri" w:hAnsi="Arial" w:cs="Arial"/>
        <w:sz w:val="14"/>
        <w:szCs w:val="14"/>
        <w:lang w:val="es-CO" w:eastAsia="en-US"/>
      </w:rPr>
    </w:pPr>
    <w:hyperlink r:id="rId1" w:history="1">
      <w:r w:rsidRPr="00F13C6B">
        <w:rPr>
          <w:rFonts w:ascii="Arial" w:eastAsia="Calibri" w:hAnsi="Arial" w:cs="Arial"/>
          <w:color w:val="0000FF"/>
          <w:sz w:val="16"/>
          <w:szCs w:val="16"/>
          <w:u w:val="single"/>
          <w:lang w:val="es-CO" w:eastAsia="en-US"/>
        </w:rPr>
        <w:t>www.aguasdelhuila.gov.co</w:t>
      </w:r>
    </w:hyperlink>
  </w:p>
  <w:p w14:paraId="2EBFF074" w14:textId="77777777" w:rsidR="00C45923" w:rsidRPr="006F1735" w:rsidRDefault="00C45923" w:rsidP="00C45923">
    <w:pPr>
      <w:tabs>
        <w:tab w:val="center" w:pos="4419"/>
        <w:tab w:val="right" w:pos="8838"/>
      </w:tabs>
      <w:jc w:val="center"/>
      <w:rPr>
        <w:rFonts w:ascii="Arial" w:eastAsia="Calibri" w:hAnsi="Arial" w:cs="Arial"/>
        <w:sz w:val="14"/>
        <w:szCs w:val="14"/>
        <w:lang w:val="es-CO" w:eastAsia="en-US"/>
      </w:rPr>
    </w:pPr>
    <w:r w:rsidRPr="006F1735">
      <w:rPr>
        <w:rFonts w:ascii="Arial" w:eastAsia="Calibri" w:hAnsi="Arial" w:cs="Arial"/>
        <w:sz w:val="14"/>
        <w:szCs w:val="14"/>
        <w:lang w:val="es-CO" w:eastAsia="en-US"/>
      </w:rPr>
      <w:t>Neiva – Huila (Colombia).</w:t>
    </w:r>
  </w:p>
  <w:p w14:paraId="147857C1" w14:textId="77777777" w:rsidR="00C45923" w:rsidRPr="00F13C6B" w:rsidRDefault="00C45923">
    <w:pPr>
      <w:tabs>
        <w:tab w:val="center" w:pos="4550"/>
        <w:tab w:val="left" w:pos="5818"/>
      </w:tabs>
      <w:ind w:right="260"/>
      <w:jc w:val="right"/>
      <w:rPr>
        <w:rFonts w:ascii="Arial" w:hAnsi="Arial" w:cs="Arial"/>
        <w:color w:val="000000" w:themeColor="text1"/>
        <w:sz w:val="14"/>
        <w:szCs w:val="14"/>
      </w:rPr>
    </w:pPr>
    <w:r w:rsidRPr="00F13C6B">
      <w:rPr>
        <w:rFonts w:ascii="Arial" w:hAnsi="Arial" w:cs="Arial"/>
        <w:color w:val="000000" w:themeColor="text1"/>
        <w:spacing w:val="60"/>
        <w:sz w:val="14"/>
        <w:szCs w:val="14"/>
      </w:rPr>
      <w:t>Página</w:t>
    </w:r>
    <w:r w:rsidRPr="00F13C6B">
      <w:rPr>
        <w:rFonts w:ascii="Arial" w:hAnsi="Arial" w:cs="Arial"/>
        <w:color w:val="000000" w:themeColor="text1"/>
        <w:sz w:val="14"/>
        <w:szCs w:val="14"/>
      </w:rPr>
      <w:t xml:space="preserve"> </w:t>
    </w:r>
    <w:r w:rsidRPr="00F13C6B">
      <w:rPr>
        <w:rFonts w:ascii="Arial" w:hAnsi="Arial" w:cs="Arial"/>
        <w:color w:val="000000" w:themeColor="text1"/>
        <w:sz w:val="14"/>
        <w:szCs w:val="14"/>
      </w:rPr>
      <w:fldChar w:fldCharType="begin"/>
    </w:r>
    <w:r w:rsidRPr="00F13C6B">
      <w:rPr>
        <w:rFonts w:ascii="Arial" w:hAnsi="Arial" w:cs="Arial"/>
        <w:color w:val="000000" w:themeColor="text1"/>
        <w:sz w:val="14"/>
        <w:szCs w:val="14"/>
      </w:rPr>
      <w:instrText>PAGE   \* MERGEFORMAT</w:instrText>
    </w:r>
    <w:r w:rsidRPr="00F13C6B">
      <w:rPr>
        <w:rFonts w:ascii="Arial" w:hAnsi="Arial" w:cs="Arial"/>
        <w:color w:val="000000" w:themeColor="text1"/>
        <w:sz w:val="14"/>
        <w:szCs w:val="14"/>
      </w:rPr>
      <w:fldChar w:fldCharType="separate"/>
    </w:r>
    <w:r w:rsidR="00906867">
      <w:rPr>
        <w:rFonts w:ascii="Arial" w:hAnsi="Arial" w:cs="Arial"/>
        <w:noProof/>
        <w:color w:val="000000" w:themeColor="text1"/>
        <w:sz w:val="14"/>
        <w:szCs w:val="14"/>
      </w:rPr>
      <w:t>1</w:t>
    </w:r>
    <w:r w:rsidRPr="00F13C6B">
      <w:rPr>
        <w:rFonts w:ascii="Arial" w:hAnsi="Arial" w:cs="Arial"/>
        <w:color w:val="000000" w:themeColor="text1"/>
        <w:sz w:val="14"/>
        <w:szCs w:val="14"/>
      </w:rPr>
      <w:fldChar w:fldCharType="end"/>
    </w:r>
    <w:r w:rsidRPr="00F13C6B">
      <w:rPr>
        <w:rFonts w:ascii="Arial" w:hAnsi="Arial" w:cs="Arial"/>
        <w:color w:val="000000" w:themeColor="text1"/>
        <w:sz w:val="14"/>
        <w:szCs w:val="14"/>
      </w:rPr>
      <w:t xml:space="preserve"> | </w:t>
    </w:r>
    <w:r w:rsidRPr="00F13C6B">
      <w:rPr>
        <w:rFonts w:ascii="Arial" w:hAnsi="Arial" w:cs="Arial"/>
        <w:color w:val="000000" w:themeColor="text1"/>
        <w:sz w:val="14"/>
        <w:szCs w:val="14"/>
      </w:rPr>
      <w:fldChar w:fldCharType="begin"/>
    </w:r>
    <w:r w:rsidRPr="00F13C6B">
      <w:rPr>
        <w:rFonts w:ascii="Arial" w:hAnsi="Arial" w:cs="Arial"/>
        <w:color w:val="000000" w:themeColor="text1"/>
        <w:sz w:val="14"/>
        <w:szCs w:val="14"/>
      </w:rPr>
      <w:instrText>NUMPAGES  \* Arabic  \* MERGEFORMAT</w:instrText>
    </w:r>
    <w:r w:rsidRPr="00F13C6B">
      <w:rPr>
        <w:rFonts w:ascii="Arial" w:hAnsi="Arial" w:cs="Arial"/>
        <w:color w:val="000000" w:themeColor="text1"/>
        <w:sz w:val="14"/>
        <w:szCs w:val="14"/>
      </w:rPr>
      <w:fldChar w:fldCharType="separate"/>
    </w:r>
    <w:r w:rsidR="00906867">
      <w:rPr>
        <w:rFonts w:ascii="Arial" w:hAnsi="Arial" w:cs="Arial"/>
        <w:noProof/>
        <w:color w:val="000000" w:themeColor="text1"/>
        <w:sz w:val="14"/>
        <w:szCs w:val="14"/>
      </w:rPr>
      <w:t>6</w:t>
    </w:r>
    <w:r w:rsidRPr="00F13C6B">
      <w:rPr>
        <w:rFonts w:ascii="Arial" w:hAnsi="Arial" w:cs="Arial"/>
        <w:color w:val="000000" w:themeColor="text1"/>
        <w:sz w:val="14"/>
        <w:szCs w:val="14"/>
      </w:rPr>
      <w:fldChar w:fldCharType="end"/>
    </w:r>
  </w:p>
  <w:p w14:paraId="67CB30C5" w14:textId="77777777" w:rsidR="006F1735" w:rsidRPr="00F13C6B" w:rsidRDefault="006F1735" w:rsidP="006F1735">
    <w:pPr>
      <w:tabs>
        <w:tab w:val="center" w:pos="4419"/>
        <w:tab w:val="right" w:pos="8838"/>
      </w:tabs>
      <w:rPr>
        <w:rFonts w:ascii="Arial" w:eastAsia="Calibri" w:hAnsi="Arial" w:cs="Arial"/>
        <w:b/>
        <w:i/>
        <w:color w:val="000000" w:themeColor="text1"/>
        <w:sz w:val="15"/>
        <w:szCs w:val="15"/>
        <w:lang w:val="es-CO" w:eastAsia="en-US"/>
      </w:rPr>
    </w:pPr>
  </w:p>
  <w:p w14:paraId="791AF577" w14:textId="77777777" w:rsidR="000E570F" w:rsidRDefault="000E570F"/>
  <w:p w14:paraId="1A47D8C2" w14:textId="77777777" w:rsidR="001D39EB" w:rsidRDefault="001D39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5EBE3" w14:textId="77777777" w:rsidR="00C01A1E" w:rsidRDefault="00C01A1E" w:rsidP="00997B66">
      <w:r>
        <w:separator/>
      </w:r>
    </w:p>
  </w:footnote>
  <w:footnote w:type="continuationSeparator" w:id="0">
    <w:p w14:paraId="5A4D2008" w14:textId="77777777" w:rsidR="00C01A1E" w:rsidRDefault="00C01A1E" w:rsidP="00997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222"/>
    </w:tblGrid>
    <w:tr w:rsidR="00A039F0" w:rsidRPr="00345047" w14:paraId="4952A1E5" w14:textId="77777777" w:rsidTr="00A039F0">
      <w:trPr>
        <w:trHeight w:val="699"/>
        <w:jc w:val="center"/>
      </w:trPr>
      <w:tc>
        <w:tcPr>
          <w:tcW w:w="1668" w:type="dxa"/>
          <w:vMerge w:val="restart"/>
        </w:tcPr>
        <w:p w14:paraId="35FDEF27" w14:textId="39916119" w:rsidR="00A039F0" w:rsidRPr="00345047" w:rsidRDefault="00A039F0" w:rsidP="00596C3C">
          <w:pPr>
            <w:pStyle w:val="Encabezado"/>
            <w:jc w:val="center"/>
          </w:pPr>
          <w:r>
            <w:rPr>
              <w:noProof/>
            </w:rPr>
            <w:drawing>
              <wp:inline distT="0" distB="0" distL="0" distR="0" wp14:anchorId="1946E19D" wp14:editId="4C238460">
                <wp:extent cx="863029" cy="821044"/>
                <wp:effectExtent l="0" t="0" r="0" b="0"/>
                <wp:docPr id="42122071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220710"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73811" cy="831302"/>
                        </a:xfrm>
                        <a:prstGeom prst="rect">
                          <a:avLst/>
                        </a:prstGeom>
                      </pic:spPr>
                    </pic:pic>
                  </a:graphicData>
                </a:graphic>
              </wp:inline>
            </w:drawing>
          </w:r>
        </w:p>
      </w:tc>
      <w:tc>
        <w:tcPr>
          <w:tcW w:w="7222" w:type="dxa"/>
          <w:vAlign w:val="center"/>
        </w:tcPr>
        <w:p w14:paraId="69CC6E60" w14:textId="77777777" w:rsidR="00A039F0" w:rsidRPr="005871B3" w:rsidRDefault="00A039F0" w:rsidP="00C45923">
          <w:pPr>
            <w:pStyle w:val="Encabezado"/>
            <w:jc w:val="center"/>
            <w:rPr>
              <w:rFonts w:ascii="Arial Rounded MT Bold" w:hAnsi="Arial Rounded MT Bold"/>
              <w:sz w:val="22"/>
              <w:szCs w:val="22"/>
            </w:rPr>
          </w:pPr>
          <w:r w:rsidRPr="005871B3">
            <w:rPr>
              <w:rFonts w:ascii="Arial Rounded MT Bold" w:hAnsi="Arial Rounded MT Bold"/>
              <w:sz w:val="22"/>
              <w:szCs w:val="22"/>
            </w:rPr>
            <w:t>AGUAS DEL HUILA S.A. E.S.P.</w:t>
          </w:r>
        </w:p>
        <w:p w14:paraId="62B35674" w14:textId="77777777" w:rsidR="00A039F0" w:rsidRPr="00C45923" w:rsidRDefault="00A039F0" w:rsidP="00C45923">
          <w:pPr>
            <w:pStyle w:val="Encabezado"/>
            <w:jc w:val="center"/>
            <w:rPr>
              <w:sz w:val="20"/>
              <w:szCs w:val="20"/>
            </w:rPr>
          </w:pPr>
          <w:r w:rsidRPr="00C45923">
            <w:rPr>
              <w:rFonts w:ascii="Arial Rounded MT Bold" w:hAnsi="Arial Rounded MT Bold"/>
              <w:sz w:val="20"/>
              <w:szCs w:val="20"/>
            </w:rPr>
            <w:t>NIT.  800.100.553-2</w:t>
          </w:r>
        </w:p>
      </w:tc>
    </w:tr>
    <w:tr w:rsidR="00A039F0" w:rsidRPr="00345047" w14:paraId="66B1B760" w14:textId="77777777" w:rsidTr="00A039F0">
      <w:trPr>
        <w:trHeight w:val="721"/>
        <w:jc w:val="center"/>
      </w:trPr>
      <w:tc>
        <w:tcPr>
          <w:tcW w:w="1668" w:type="dxa"/>
          <w:vMerge/>
          <w:tcBorders>
            <w:bottom w:val="single" w:sz="4" w:space="0" w:color="auto"/>
          </w:tcBorders>
          <w:vAlign w:val="center"/>
        </w:tcPr>
        <w:p w14:paraId="0219A21D" w14:textId="77777777" w:rsidR="00A039F0" w:rsidRPr="00345047" w:rsidRDefault="00A039F0" w:rsidP="00C45923">
          <w:pPr>
            <w:pStyle w:val="Encabezado"/>
          </w:pPr>
        </w:p>
      </w:tc>
      <w:tc>
        <w:tcPr>
          <w:tcW w:w="7222" w:type="dxa"/>
          <w:tcBorders>
            <w:bottom w:val="single" w:sz="4" w:space="0" w:color="auto"/>
          </w:tcBorders>
          <w:vAlign w:val="center"/>
        </w:tcPr>
        <w:p w14:paraId="2C6CF6CC" w14:textId="77777777" w:rsidR="00A039F0" w:rsidRPr="00CA745B" w:rsidRDefault="00A039F0" w:rsidP="00C45923">
          <w:pPr>
            <w:pStyle w:val="Encabezado"/>
            <w:jc w:val="center"/>
            <w:rPr>
              <w:rFonts w:ascii="Arial Rounded MT Bold" w:hAnsi="Arial Rounded MT Bold"/>
              <w:sz w:val="20"/>
              <w:szCs w:val="20"/>
            </w:rPr>
          </w:pPr>
          <w:r w:rsidRPr="00CA745B">
            <w:rPr>
              <w:rFonts w:ascii="Arial Rounded MT Bold" w:hAnsi="Arial Rounded MT Bold"/>
              <w:sz w:val="20"/>
              <w:szCs w:val="20"/>
            </w:rPr>
            <w:t>INSTRUCTIVO DE FOLIACIÓN</w:t>
          </w:r>
        </w:p>
        <w:p w14:paraId="6B44B5CB" w14:textId="66123CB4" w:rsidR="00A039F0" w:rsidRPr="00345047" w:rsidRDefault="00A039F0" w:rsidP="00C45923">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8.0</w:t>
          </w:r>
        </w:p>
      </w:tc>
    </w:tr>
  </w:tbl>
  <w:p w14:paraId="4AD4BB3C" w14:textId="77777777" w:rsidR="00C45923" w:rsidRDefault="00C45923" w:rsidP="00C459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D33"/>
    <w:multiLevelType w:val="hybridMultilevel"/>
    <w:tmpl w:val="B5B0D51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16FB3D83"/>
    <w:multiLevelType w:val="multilevel"/>
    <w:tmpl w:val="636814AC"/>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AB74E7"/>
    <w:multiLevelType w:val="hybridMultilevel"/>
    <w:tmpl w:val="A26A313E"/>
    <w:lvl w:ilvl="0" w:tplc="6EC85980">
      <w:start w:val="1"/>
      <w:numFmt w:val="decimal"/>
      <w:lvlText w:val="%1."/>
      <w:lvlJc w:val="left"/>
      <w:pPr>
        <w:tabs>
          <w:tab w:val="num" w:pos="1080"/>
        </w:tabs>
        <w:ind w:left="1080" w:hanging="360"/>
      </w:pPr>
      <w:rPr>
        <w:rFonts w:ascii="Arial" w:hAnsi="Arial" w:cs="Arial" w:hint="default"/>
        <w:b/>
        <w:sz w:val="22"/>
        <w:szCs w:val="22"/>
      </w:rPr>
    </w:lvl>
    <w:lvl w:ilvl="1" w:tplc="F7E0DB38">
      <w:numFmt w:val="none"/>
      <w:lvlText w:val=""/>
      <w:lvlJc w:val="left"/>
      <w:pPr>
        <w:tabs>
          <w:tab w:val="num" w:pos="360"/>
        </w:tabs>
      </w:pPr>
    </w:lvl>
    <w:lvl w:ilvl="2" w:tplc="B61252E8">
      <w:numFmt w:val="none"/>
      <w:lvlText w:val=""/>
      <w:lvlJc w:val="left"/>
      <w:pPr>
        <w:tabs>
          <w:tab w:val="num" w:pos="360"/>
        </w:tabs>
      </w:pPr>
    </w:lvl>
    <w:lvl w:ilvl="3" w:tplc="0FB4B5D6">
      <w:numFmt w:val="none"/>
      <w:lvlText w:val=""/>
      <w:lvlJc w:val="left"/>
      <w:pPr>
        <w:tabs>
          <w:tab w:val="num" w:pos="360"/>
        </w:tabs>
      </w:pPr>
    </w:lvl>
    <w:lvl w:ilvl="4" w:tplc="542A33B2">
      <w:numFmt w:val="none"/>
      <w:lvlText w:val=""/>
      <w:lvlJc w:val="left"/>
      <w:pPr>
        <w:tabs>
          <w:tab w:val="num" w:pos="360"/>
        </w:tabs>
      </w:pPr>
    </w:lvl>
    <w:lvl w:ilvl="5" w:tplc="C00AB2A2">
      <w:numFmt w:val="none"/>
      <w:lvlText w:val=""/>
      <w:lvlJc w:val="left"/>
      <w:pPr>
        <w:tabs>
          <w:tab w:val="num" w:pos="360"/>
        </w:tabs>
      </w:pPr>
    </w:lvl>
    <w:lvl w:ilvl="6" w:tplc="5CC69C2C">
      <w:numFmt w:val="none"/>
      <w:lvlText w:val=""/>
      <w:lvlJc w:val="left"/>
      <w:pPr>
        <w:tabs>
          <w:tab w:val="num" w:pos="360"/>
        </w:tabs>
      </w:pPr>
    </w:lvl>
    <w:lvl w:ilvl="7" w:tplc="BB28830E">
      <w:numFmt w:val="none"/>
      <w:lvlText w:val=""/>
      <w:lvlJc w:val="left"/>
      <w:pPr>
        <w:tabs>
          <w:tab w:val="num" w:pos="360"/>
        </w:tabs>
      </w:pPr>
    </w:lvl>
    <w:lvl w:ilvl="8" w:tplc="21BEBCB8">
      <w:numFmt w:val="none"/>
      <w:lvlText w:val=""/>
      <w:lvlJc w:val="left"/>
      <w:pPr>
        <w:tabs>
          <w:tab w:val="num" w:pos="360"/>
        </w:tabs>
      </w:pPr>
    </w:lvl>
  </w:abstractNum>
  <w:abstractNum w:abstractNumId="3" w15:restartNumberingAfterBreak="0">
    <w:nsid w:val="3D99477D"/>
    <w:multiLevelType w:val="hybridMultilevel"/>
    <w:tmpl w:val="BA28F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3DD555F"/>
    <w:multiLevelType w:val="hybridMultilevel"/>
    <w:tmpl w:val="E88A73F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71481523"/>
    <w:multiLevelType w:val="multilevel"/>
    <w:tmpl w:val="E2800D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75535549"/>
    <w:multiLevelType w:val="hybridMultilevel"/>
    <w:tmpl w:val="100AAE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75587611">
    <w:abstractNumId w:val="2"/>
  </w:num>
  <w:num w:numId="2" w16cid:durableId="470832280">
    <w:abstractNumId w:val="3"/>
  </w:num>
  <w:num w:numId="3" w16cid:durableId="1757824935">
    <w:abstractNumId w:val="5"/>
  </w:num>
  <w:num w:numId="4" w16cid:durableId="137575688">
    <w:abstractNumId w:val="0"/>
  </w:num>
  <w:num w:numId="5" w16cid:durableId="1026830762">
    <w:abstractNumId w:val="4"/>
  </w:num>
  <w:num w:numId="6" w16cid:durableId="1238588537">
    <w:abstractNumId w:val="6"/>
  </w:num>
  <w:num w:numId="7" w16cid:durableId="510991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73A"/>
    <w:rsid w:val="00003E61"/>
    <w:rsid w:val="00015B82"/>
    <w:rsid w:val="0002210F"/>
    <w:rsid w:val="00041D09"/>
    <w:rsid w:val="000B34BD"/>
    <w:rsid w:val="000B3C77"/>
    <w:rsid w:val="000B3E15"/>
    <w:rsid w:val="000B6CAE"/>
    <w:rsid w:val="000D1486"/>
    <w:rsid w:val="000E1B78"/>
    <w:rsid w:val="000E570F"/>
    <w:rsid w:val="000F14B2"/>
    <w:rsid w:val="000F5AAE"/>
    <w:rsid w:val="000F7681"/>
    <w:rsid w:val="000F7AEF"/>
    <w:rsid w:val="001018F9"/>
    <w:rsid w:val="0010610B"/>
    <w:rsid w:val="00112F21"/>
    <w:rsid w:val="001226C0"/>
    <w:rsid w:val="00145756"/>
    <w:rsid w:val="001567A4"/>
    <w:rsid w:val="00160C96"/>
    <w:rsid w:val="0017715D"/>
    <w:rsid w:val="001926E3"/>
    <w:rsid w:val="001B46D8"/>
    <w:rsid w:val="001C40F6"/>
    <w:rsid w:val="001D39EB"/>
    <w:rsid w:val="001D7C8B"/>
    <w:rsid w:val="001F3F25"/>
    <w:rsid w:val="0021186F"/>
    <w:rsid w:val="00223C7B"/>
    <w:rsid w:val="00223C96"/>
    <w:rsid w:val="002257BB"/>
    <w:rsid w:val="002316E6"/>
    <w:rsid w:val="00235F2B"/>
    <w:rsid w:val="00240CA9"/>
    <w:rsid w:val="00293032"/>
    <w:rsid w:val="002951C3"/>
    <w:rsid w:val="002C3F8B"/>
    <w:rsid w:val="002E3CA9"/>
    <w:rsid w:val="00302D00"/>
    <w:rsid w:val="00315891"/>
    <w:rsid w:val="0032177E"/>
    <w:rsid w:val="00324460"/>
    <w:rsid w:val="00325813"/>
    <w:rsid w:val="00336611"/>
    <w:rsid w:val="003965BE"/>
    <w:rsid w:val="003B599F"/>
    <w:rsid w:val="003C2695"/>
    <w:rsid w:val="003D371A"/>
    <w:rsid w:val="003D4A17"/>
    <w:rsid w:val="003D585F"/>
    <w:rsid w:val="003D5CB0"/>
    <w:rsid w:val="003E3BA4"/>
    <w:rsid w:val="003F68F0"/>
    <w:rsid w:val="00400307"/>
    <w:rsid w:val="00416C20"/>
    <w:rsid w:val="00417D65"/>
    <w:rsid w:val="004350CF"/>
    <w:rsid w:val="0047262A"/>
    <w:rsid w:val="00472D14"/>
    <w:rsid w:val="00475D52"/>
    <w:rsid w:val="004A046D"/>
    <w:rsid w:val="004E4864"/>
    <w:rsid w:val="004F2EF1"/>
    <w:rsid w:val="004F735C"/>
    <w:rsid w:val="0051112A"/>
    <w:rsid w:val="00514EE5"/>
    <w:rsid w:val="00531748"/>
    <w:rsid w:val="005871B3"/>
    <w:rsid w:val="00595908"/>
    <w:rsid w:val="00596C3C"/>
    <w:rsid w:val="005B7445"/>
    <w:rsid w:val="005C392B"/>
    <w:rsid w:val="005D1827"/>
    <w:rsid w:val="005D736C"/>
    <w:rsid w:val="006053F5"/>
    <w:rsid w:val="00616EAA"/>
    <w:rsid w:val="0061711D"/>
    <w:rsid w:val="0062018A"/>
    <w:rsid w:val="00624345"/>
    <w:rsid w:val="00641946"/>
    <w:rsid w:val="00643733"/>
    <w:rsid w:val="00664632"/>
    <w:rsid w:val="006737D7"/>
    <w:rsid w:val="0068508E"/>
    <w:rsid w:val="00686911"/>
    <w:rsid w:val="006B0E8A"/>
    <w:rsid w:val="006C7488"/>
    <w:rsid w:val="006C7799"/>
    <w:rsid w:val="006E38C5"/>
    <w:rsid w:val="006E49F1"/>
    <w:rsid w:val="006F1735"/>
    <w:rsid w:val="00701A91"/>
    <w:rsid w:val="007071C4"/>
    <w:rsid w:val="00707D2A"/>
    <w:rsid w:val="007152E5"/>
    <w:rsid w:val="007204A3"/>
    <w:rsid w:val="00741517"/>
    <w:rsid w:val="007551D0"/>
    <w:rsid w:val="0075735C"/>
    <w:rsid w:val="0078645D"/>
    <w:rsid w:val="007A1EE1"/>
    <w:rsid w:val="007A3263"/>
    <w:rsid w:val="007A4435"/>
    <w:rsid w:val="007B0D05"/>
    <w:rsid w:val="007B1E90"/>
    <w:rsid w:val="007B4FBA"/>
    <w:rsid w:val="007C1814"/>
    <w:rsid w:val="007C6D15"/>
    <w:rsid w:val="007D6AC2"/>
    <w:rsid w:val="007E4410"/>
    <w:rsid w:val="007F3402"/>
    <w:rsid w:val="008127E5"/>
    <w:rsid w:val="00831B81"/>
    <w:rsid w:val="00852492"/>
    <w:rsid w:val="008B6F3D"/>
    <w:rsid w:val="008D163A"/>
    <w:rsid w:val="008E043F"/>
    <w:rsid w:val="008E16DA"/>
    <w:rsid w:val="008E3051"/>
    <w:rsid w:val="008E66D1"/>
    <w:rsid w:val="00906867"/>
    <w:rsid w:val="00906F55"/>
    <w:rsid w:val="00921222"/>
    <w:rsid w:val="00934721"/>
    <w:rsid w:val="0095421F"/>
    <w:rsid w:val="00957886"/>
    <w:rsid w:val="0096198C"/>
    <w:rsid w:val="00972370"/>
    <w:rsid w:val="00990B26"/>
    <w:rsid w:val="00997B66"/>
    <w:rsid w:val="009A7FAA"/>
    <w:rsid w:val="009D74B7"/>
    <w:rsid w:val="009E1506"/>
    <w:rsid w:val="009E3110"/>
    <w:rsid w:val="009E5E9C"/>
    <w:rsid w:val="009F5349"/>
    <w:rsid w:val="009F572B"/>
    <w:rsid w:val="00A039F0"/>
    <w:rsid w:val="00A132C3"/>
    <w:rsid w:val="00A15E82"/>
    <w:rsid w:val="00A23C1B"/>
    <w:rsid w:val="00A335ED"/>
    <w:rsid w:val="00A427B8"/>
    <w:rsid w:val="00A465C5"/>
    <w:rsid w:val="00A6009F"/>
    <w:rsid w:val="00A60E43"/>
    <w:rsid w:val="00A769F1"/>
    <w:rsid w:val="00AA2BF1"/>
    <w:rsid w:val="00AC373A"/>
    <w:rsid w:val="00B1799F"/>
    <w:rsid w:val="00B33B09"/>
    <w:rsid w:val="00B37461"/>
    <w:rsid w:val="00B379A0"/>
    <w:rsid w:val="00BB71CF"/>
    <w:rsid w:val="00BC47FB"/>
    <w:rsid w:val="00BF21A3"/>
    <w:rsid w:val="00C01A1E"/>
    <w:rsid w:val="00C03124"/>
    <w:rsid w:val="00C108A6"/>
    <w:rsid w:val="00C13B79"/>
    <w:rsid w:val="00C218EB"/>
    <w:rsid w:val="00C317AB"/>
    <w:rsid w:val="00C456F4"/>
    <w:rsid w:val="00C45923"/>
    <w:rsid w:val="00C5481B"/>
    <w:rsid w:val="00C779F1"/>
    <w:rsid w:val="00C8634F"/>
    <w:rsid w:val="00CA745B"/>
    <w:rsid w:val="00CD3468"/>
    <w:rsid w:val="00CD6433"/>
    <w:rsid w:val="00CE1BDA"/>
    <w:rsid w:val="00CE4EF3"/>
    <w:rsid w:val="00CE5EB1"/>
    <w:rsid w:val="00CF5FF4"/>
    <w:rsid w:val="00D23551"/>
    <w:rsid w:val="00D267BE"/>
    <w:rsid w:val="00D27457"/>
    <w:rsid w:val="00D278CC"/>
    <w:rsid w:val="00D35344"/>
    <w:rsid w:val="00D35F4C"/>
    <w:rsid w:val="00D4263C"/>
    <w:rsid w:val="00D42BAB"/>
    <w:rsid w:val="00D44C63"/>
    <w:rsid w:val="00D544B4"/>
    <w:rsid w:val="00DD57C9"/>
    <w:rsid w:val="00E02C51"/>
    <w:rsid w:val="00E03AF5"/>
    <w:rsid w:val="00E130E8"/>
    <w:rsid w:val="00E331D0"/>
    <w:rsid w:val="00E3472C"/>
    <w:rsid w:val="00E35AA5"/>
    <w:rsid w:val="00E543C1"/>
    <w:rsid w:val="00E64E92"/>
    <w:rsid w:val="00E859E4"/>
    <w:rsid w:val="00EA2F06"/>
    <w:rsid w:val="00EB628C"/>
    <w:rsid w:val="00EC0AA5"/>
    <w:rsid w:val="00ED13AA"/>
    <w:rsid w:val="00ED69CB"/>
    <w:rsid w:val="00EF409C"/>
    <w:rsid w:val="00EF70DC"/>
    <w:rsid w:val="00F0194E"/>
    <w:rsid w:val="00F0263E"/>
    <w:rsid w:val="00F02890"/>
    <w:rsid w:val="00F035C7"/>
    <w:rsid w:val="00F13C6B"/>
    <w:rsid w:val="00F43B67"/>
    <w:rsid w:val="00F614B8"/>
    <w:rsid w:val="00F86AB8"/>
    <w:rsid w:val="00F93E44"/>
    <w:rsid w:val="00FB0B00"/>
    <w:rsid w:val="00FB34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C75E4"/>
  <w15:docId w15:val="{9BE78E21-969E-4A5D-ABB3-36E1644F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E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97B66"/>
    <w:pPr>
      <w:tabs>
        <w:tab w:val="center" w:pos="4419"/>
        <w:tab w:val="right" w:pos="8838"/>
      </w:tabs>
    </w:pPr>
  </w:style>
  <w:style w:type="character" w:customStyle="1" w:styleId="EncabezadoCar">
    <w:name w:val="Encabezado Car"/>
    <w:basedOn w:val="Fuentedeprrafopredeter"/>
    <w:link w:val="Encabezado"/>
    <w:uiPriority w:val="99"/>
    <w:rsid w:val="00997B66"/>
  </w:style>
  <w:style w:type="paragraph" w:styleId="Piedepgina">
    <w:name w:val="footer"/>
    <w:basedOn w:val="Normal"/>
    <w:link w:val="PiedepginaCar"/>
    <w:uiPriority w:val="99"/>
    <w:unhideWhenUsed/>
    <w:rsid w:val="00997B66"/>
    <w:pPr>
      <w:tabs>
        <w:tab w:val="center" w:pos="4419"/>
        <w:tab w:val="right" w:pos="8838"/>
      </w:tabs>
    </w:pPr>
  </w:style>
  <w:style w:type="character" w:customStyle="1" w:styleId="PiedepginaCar">
    <w:name w:val="Pie de página Car"/>
    <w:basedOn w:val="Fuentedeprrafopredeter"/>
    <w:link w:val="Piedepgina"/>
    <w:uiPriority w:val="99"/>
    <w:rsid w:val="00997B66"/>
  </w:style>
  <w:style w:type="paragraph" w:styleId="Textodeglobo">
    <w:name w:val="Balloon Text"/>
    <w:basedOn w:val="Normal"/>
    <w:link w:val="TextodegloboCar"/>
    <w:uiPriority w:val="99"/>
    <w:semiHidden/>
    <w:unhideWhenUsed/>
    <w:rsid w:val="00C13B79"/>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B79"/>
    <w:rPr>
      <w:rFonts w:ascii="Tahoma" w:hAnsi="Tahoma" w:cs="Tahoma"/>
      <w:sz w:val="16"/>
      <w:szCs w:val="16"/>
    </w:rPr>
  </w:style>
  <w:style w:type="character" w:styleId="Hipervnculo">
    <w:name w:val="Hyperlink"/>
    <w:basedOn w:val="Fuentedeprrafopredeter"/>
    <w:uiPriority w:val="99"/>
    <w:unhideWhenUsed/>
    <w:rsid w:val="00C13B79"/>
    <w:rPr>
      <w:color w:val="0000FF" w:themeColor="hyperlink"/>
      <w:u w:val="single"/>
    </w:rPr>
  </w:style>
  <w:style w:type="paragraph" w:styleId="Textoindependiente">
    <w:name w:val="Body Text"/>
    <w:basedOn w:val="Normal"/>
    <w:link w:val="TextoindependienteCar"/>
    <w:rsid w:val="00E859E4"/>
    <w:pPr>
      <w:spacing w:line="360" w:lineRule="auto"/>
    </w:pPr>
    <w:rPr>
      <w:rFonts w:ascii="Comic Sans MS" w:hAnsi="Comic Sans MS"/>
      <w:lang w:eastAsia="es-MX"/>
    </w:rPr>
  </w:style>
  <w:style w:type="character" w:customStyle="1" w:styleId="TextoindependienteCar">
    <w:name w:val="Texto independiente Car"/>
    <w:basedOn w:val="Fuentedeprrafopredeter"/>
    <w:link w:val="Textoindependiente"/>
    <w:rsid w:val="00E859E4"/>
    <w:rPr>
      <w:rFonts w:ascii="Comic Sans MS" w:eastAsia="Times New Roman" w:hAnsi="Comic Sans MS" w:cs="Times New Roman"/>
      <w:sz w:val="24"/>
      <w:szCs w:val="24"/>
      <w:lang w:val="es-ES" w:eastAsia="es-MX"/>
    </w:rPr>
  </w:style>
  <w:style w:type="paragraph" w:styleId="Textonotapie">
    <w:name w:val="footnote text"/>
    <w:basedOn w:val="Normal"/>
    <w:link w:val="TextonotapieCar"/>
    <w:rsid w:val="00E859E4"/>
    <w:pPr>
      <w:suppressAutoHyphens/>
    </w:pPr>
    <w:rPr>
      <w:sz w:val="20"/>
      <w:szCs w:val="20"/>
      <w:lang w:val="es-CO" w:eastAsia="ar-SA"/>
    </w:rPr>
  </w:style>
  <w:style w:type="character" w:customStyle="1" w:styleId="TextonotapieCar">
    <w:name w:val="Texto nota pie Car"/>
    <w:basedOn w:val="Fuentedeprrafopredeter"/>
    <w:link w:val="Textonotapie"/>
    <w:rsid w:val="00E859E4"/>
    <w:rPr>
      <w:rFonts w:ascii="Times New Roman" w:eastAsia="Times New Roman" w:hAnsi="Times New Roman" w:cs="Times New Roman"/>
      <w:sz w:val="20"/>
      <w:szCs w:val="20"/>
      <w:lang w:eastAsia="ar-SA"/>
    </w:rPr>
  </w:style>
  <w:style w:type="paragraph" w:styleId="Sinespaciado">
    <w:name w:val="No Spacing"/>
    <w:uiPriority w:val="1"/>
    <w:qFormat/>
    <w:rsid w:val="00E859E4"/>
    <w:pPr>
      <w:suppressAutoHyphens/>
      <w:spacing w:after="0" w:line="240" w:lineRule="auto"/>
    </w:pPr>
    <w:rPr>
      <w:rFonts w:ascii="Times New Roman" w:eastAsia="Times New Roman" w:hAnsi="Times New Roman" w:cs="Times New Roman"/>
      <w:sz w:val="20"/>
      <w:szCs w:val="20"/>
      <w:lang w:eastAsia="ar-SA"/>
    </w:rPr>
  </w:style>
  <w:style w:type="paragraph" w:styleId="Prrafodelista">
    <w:name w:val="List Paragraph"/>
    <w:basedOn w:val="Normal"/>
    <w:uiPriority w:val="34"/>
    <w:qFormat/>
    <w:rsid w:val="00F93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6</Pages>
  <Words>1670</Words>
  <Characters>9190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Ana lucía lucia muñoz</cp:lastModifiedBy>
  <cp:revision>64</cp:revision>
  <dcterms:created xsi:type="dcterms:W3CDTF">2019-07-10T20:29:00Z</dcterms:created>
  <dcterms:modified xsi:type="dcterms:W3CDTF">2026-06-25T14:25:00Z</dcterms:modified>
</cp:coreProperties>
</file>